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5" w:type="dxa"/>
        <w:tblBorders>
          <w:top w:val="single" w:sz="4" w:space="0" w:color="auto"/>
          <w:bottom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625"/>
        <w:gridCol w:w="8300"/>
      </w:tblGrid>
      <w:tr w:rsidR="00017D9A" w14:paraId="0440008F" w14:textId="77777777" w:rsidTr="00C74286">
        <w:tc>
          <w:tcPr>
            <w:tcW w:w="9925" w:type="dxa"/>
            <w:gridSpan w:val="2"/>
            <w:tcBorders>
              <w:top w:val="single" w:sz="12" w:space="0" w:color="00A9C1"/>
              <w:bottom w:val="single" w:sz="12" w:space="0" w:color="00A9C1"/>
            </w:tcBorders>
          </w:tcPr>
          <w:p w14:paraId="6427BB61" w14:textId="77777777" w:rsidR="00017D9A" w:rsidRPr="00CC5D67" w:rsidRDefault="00017D9A" w:rsidP="00C74286">
            <w:pPr>
              <w:jc w:val="center"/>
              <w:rPr>
                <w:rFonts w:cs="Arial"/>
                <w:sz w:val="48"/>
                <w:szCs w:val="48"/>
              </w:rPr>
            </w:pPr>
            <w:r>
              <w:rPr>
                <w:noProof/>
              </w:rPr>
              <w:drawing>
                <wp:inline distT="0" distB="0" distL="0" distR="0" wp14:anchorId="73920395" wp14:editId="43A052FB">
                  <wp:extent cx="2719070" cy="633095"/>
                  <wp:effectExtent l="0" t="0" r="5080" b="0"/>
                  <wp:docPr id="1" name="Afbeelding 1" descr="A logo with blu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1" name="Afbeelding 1" descr="A logo with blue letters&#10;&#10;Description automatically generated"/>
                          <pic:cNvPicPr/>
                        </pic:nvPicPr>
                        <pic:blipFill rotWithShape="1">
                          <a:blip r:embed="rId7" cstate="print">
                            <a:extLst>
                              <a:ext uri="{28A0092B-C50C-407E-A947-70E740481C1C}">
                                <a14:useLocalDpi xmlns:a14="http://schemas.microsoft.com/office/drawing/2010/main" val="0"/>
                              </a:ext>
                            </a:extLst>
                          </a:blip>
                          <a:srcRect t="23102" b="22531"/>
                          <a:stretch>
                            <a:fillRect/>
                          </a:stretch>
                        </pic:blipFill>
                        <pic:spPr bwMode="auto">
                          <a:xfrm>
                            <a:off x="0" y="0"/>
                            <a:ext cx="2719070" cy="633095"/>
                          </a:xfrm>
                          <a:prstGeom prst="rect">
                            <a:avLst/>
                          </a:prstGeom>
                          <a:ln>
                            <a:noFill/>
                          </a:ln>
                          <a:extLst>
                            <a:ext uri="{53640926-AAD7-44D8-BBD7-CCE9431645EC}">
                              <a14:shadowObscured xmlns:a14="http://schemas.microsoft.com/office/drawing/2010/main"/>
                            </a:ext>
                          </a:extLst>
                        </pic:spPr>
                      </pic:pic>
                    </a:graphicData>
                  </a:graphic>
                </wp:inline>
              </w:drawing>
            </w:r>
          </w:p>
          <w:p w14:paraId="634C615C" w14:textId="77777777" w:rsidR="00017D9A" w:rsidRDefault="00017D9A" w:rsidP="00C74286">
            <w:pPr>
              <w:pStyle w:val="koptabel"/>
            </w:pPr>
            <w:r>
              <w:t>Notulen Algemeen Bestuur</w:t>
            </w:r>
          </w:p>
        </w:tc>
      </w:tr>
      <w:tr w:rsidR="00017D9A" w14:paraId="5B54FC4D" w14:textId="77777777" w:rsidTr="00C74286">
        <w:tc>
          <w:tcPr>
            <w:tcW w:w="1625" w:type="dxa"/>
            <w:tcBorders>
              <w:top w:val="single" w:sz="12" w:space="0" w:color="00A9C1"/>
              <w:left w:val="nil"/>
              <w:bottom w:val="single" w:sz="4" w:space="0" w:color="auto"/>
              <w:right w:val="single" w:sz="4" w:space="0" w:color="auto"/>
            </w:tcBorders>
            <w:vAlign w:val="center"/>
          </w:tcPr>
          <w:p w14:paraId="26622446" w14:textId="77777777" w:rsidR="00017D9A" w:rsidRPr="00CC5D67" w:rsidRDefault="00017D9A" w:rsidP="00C74286">
            <w:pPr>
              <w:pStyle w:val="tabelkop"/>
            </w:pPr>
            <w:r w:rsidRPr="00CC5D67">
              <w:t>Datum</w:t>
            </w:r>
          </w:p>
        </w:tc>
        <w:tc>
          <w:tcPr>
            <w:tcW w:w="8300" w:type="dxa"/>
            <w:tcBorders>
              <w:top w:val="single" w:sz="12" w:space="0" w:color="00A9C1"/>
              <w:left w:val="single" w:sz="4" w:space="0" w:color="auto"/>
              <w:bottom w:val="single" w:sz="4" w:space="0" w:color="auto"/>
              <w:right w:val="nil"/>
            </w:tcBorders>
            <w:vAlign w:val="center"/>
          </w:tcPr>
          <w:p w14:paraId="1E165F5C" w14:textId="11F6CE3E" w:rsidR="00017D9A" w:rsidRDefault="0033528B" w:rsidP="00C74286">
            <w:r>
              <w:t>20 december 2023</w:t>
            </w:r>
          </w:p>
        </w:tc>
      </w:tr>
      <w:tr w:rsidR="00017D9A" w14:paraId="1B04E15D" w14:textId="77777777" w:rsidTr="00C74286">
        <w:tc>
          <w:tcPr>
            <w:tcW w:w="1625" w:type="dxa"/>
            <w:tcBorders>
              <w:top w:val="single" w:sz="4" w:space="0" w:color="auto"/>
              <w:left w:val="nil"/>
              <w:bottom w:val="single" w:sz="4" w:space="0" w:color="auto"/>
              <w:right w:val="single" w:sz="4" w:space="0" w:color="auto"/>
            </w:tcBorders>
            <w:vAlign w:val="center"/>
          </w:tcPr>
          <w:p w14:paraId="665FF26F" w14:textId="77777777" w:rsidR="00017D9A" w:rsidRPr="00CC5D67" w:rsidRDefault="00017D9A" w:rsidP="00C74286">
            <w:pPr>
              <w:pStyle w:val="tabelkop"/>
            </w:pPr>
            <w:r w:rsidRPr="00CC5D67">
              <w:t>Locatie</w:t>
            </w:r>
          </w:p>
        </w:tc>
        <w:tc>
          <w:tcPr>
            <w:tcW w:w="8300" w:type="dxa"/>
            <w:tcBorders>
              <w:top w:val="single" w:sz="4" w:space="0" w:color="auto"/>
              <w:left w:val="single" w:sz="4" w:space="0" w:color="auto"/>
              <w:bottom w:val="single" w:sz="4" w:space="0" w:color="auto"/>
              <w:right w:val="nil"/>
            </w:tcBorders>
            <w:vAlign w:val="center"/>
          </w:tcPr>
          <w:p w14:paraId="09E46BB6" w14:textId="77777777" w:rsidR="00017D9A" w:rsidRDefault="00017D9A" w:rsidP="00C74286">
            <w:pPr>
              <w:rPr>
                <w:rFonts w:cs="Arial"/>
              </w:rPr>
            </w:pPr>
            <w:r>
              <w:rPr>
                <w:rFonts w:cs="Arial"/>
              </w:rPr>
              <w:t>Roerzaal</w:t>
            </w:r>
          </w:p>
        </w:tc>
      </w:tr>
      <w:tr w:rsidR="00017D9A" w14:paraId="4DA4DE4B" w14:textId="77777777" w:rsidTr="00C74286">
        <w:tc>
          <w:tcPr>
            <w:tcW w:w="1625" w:type="dxa"/>
            <w:tcBorders>
              <w:top w:val="single" w:sz="4" w:space="0" w:color="auto"/>
              <w:left w:val="nil"/>
              <w:bottom w:val="single" w:sz="4" w:space="0" w:color="auto"/>
              <w:right w:val="single" w:sz="4" w:space="0" w:color="auto"/>
            </w:tcBorders>
            <w:vAlign w:val="center"/>
          </w:tcPr>
          <w:p w14:paraId="254661C3" w14:textId="77777777" w:rsidR="00017D9A" w:rsidRPr="00CC5D67" w:rsidRDefault="00017D9A" w:rsidP="00C74286">
            <w:pPr>
              <w:pStyle w:val="tabelkop"/>
            </w:pPr>
            <w:r>
              <w:t>ID-nummer</w:t>
            </w:r>
          </w:p>
        </w:tc>
        <w:sdt>
          <w:sdtPr>
            <w:alias w:val="Waarde van de document-id"/>
            <w:tag w:val="_dlc_DocId"/>
            <w:id w:val="922417413"/>
            <w:lock w:val="contentLocked"/>
            <w:placeholder>
              <w:docPart w:val="E00E3865530E40CA891FC3DFE2F435AC"/>
            </w:placeholder>
            <w:dataBinding w:prefixMappings="xmlns:ns0='http://schemas.microsoft.com/office/2006/metadata/properties' xmlns:ns1='http://www.w3.org/2001/XMLSchema-instance' xmlns:ns2='http://schemas.microsoft.com/office/infopath/2007/PartnerControls' xmlns:ns3='00a5ac0f-0492-40d6-95a9-b62cb6daa001' xmlns:ns4='http://schemas.microsoft.com/sharepoint/v3' " w:xpath="/ns0:properties[1]/documentManagement[1]/ns3:_dlc_DocId[1]" w:storeItemID="{DAC25ED5-EE9E-45EF-9CF8-15D1FF45474C}"/>
            <w:text/>
          </w:sdtPr>
          <w:sdtEndPr/>
          <w:sdtContent>
            <w:tc>
              <w:tcPr>
                <w:tcW w:w="8300" w:type="dxa"/>
                <w:tcBorders>
                  <w:top w:val="single" w:sz="4" w:space="0" w:color="auto"/>
                  <w:left w:val="single" w:sz="4" w:space="0" w:color="auto"/>
                  <w:bottom w:val="single" w:sz="4" w:space="0" w:color="auto"/>
                  <w:right w:val="nil"/>
                </w:tcBorders>
                <w:vAlign w:val="center"/>
              </w:tcPr>
              <w:p w14:paraId="1821396E" w14:textId="77777777" w:rsidR="00017D9A" w:rsidRPr="00E06AE8" w:rsidRDefault="00017D9A" w:rsidP="00C74286">
                <w:pPr>
                  <w:rPr>
                    <w:rFonts w:cs="Arial"/>
                  </w:rPr>
                </w:pPr>
                <w:r>
                  <w:t>WBL-1816763946-164</w:t>
                </w:r>
              </w:p>
            </w:tc>
          </w:sdtContent>
        </w:sdt>
      </w:tr>
      <w:tr w:rsidR="00017D9A" w14:paraId="5A24425D" w14:textId="77777777" w:rsidTr="00C74286">
        <w:tc>
          <w:tcPr>
            <w:tcW w:w="1625" w:type="dxa"/>
            <w:tcBorders>
              <w:top w:val="single" w:sz="4" w:space="0" w:color="auto"/>
              <w:left w:val="nil"/>
              <w:bottom w:val="single" w:sz="4" w:space="0" w:color="auto"/>
              <w:right w:val="single" w:sz="4" w:space="0" w:color="auto"/>
            </w:tcBorders>
            <w:vAlign w:val="center"/>
          </w:tcPr>
          <w:p w14:paraId="48F0B8F7" w14:textId="77777777" w:rsidR="00017D9A" w:rsidRPr="00CC5D67" w:rsidRDefault="00017D9A" w:rsidP="00C74286">
            <w:pPr>
              <w:pStyle w:val="tabelkop"/>
            </w:pPr>
            <w:r>
              <w:t>Aanwezig</w:t>
            </w:r>
          </w:p>
        </w:tc>
        <w:tc>
          <w:tcPr>
            <w:tcW w:w="8300" w:type="dxa"/>
            <w:tcBorders>
              <w:top w:val="single" w:sz="4" w:space="0" w:color="auto"/>
              <w:left w:val="single" w:sz="4" w:space="0" w:color="auto"/>
              <w:bottom w:val="single" w:sz="4" w:space="0" w:color="auto"/>
              <w:right w:val="nil"/>
            </w:tcBorders>
            <w:vAlign w:val="center"/>
          </w:tcPr>
          <w:p w14:paraId="55F4ADC7" w14:textId="77777777" w:rsidR="00017D9A" w:rsidRDefault="00017D9A" w:rsidP="00C74286">
            <w:r>
              <w:t xml:space="preserve">L. Verheijen (voorzitter) </w:t>
            </w:r>
          </w:p>
          <w:p w14:paraId="26BB812A" w14:textId="77D5BFFF" w:rsidR="00017D9A" w:rsidRDefault="00017D9A" w:rsidP="00C74286">
            <w:r>
              <w:t>A. Jansen, F. Bongers, M. Hilders, M. Breugelmans</w:t>
            </w:r>
            <w:r w:rsidR="0033528B">
              <w:t>, C. Driessen, M. Richter</w:t>
            </w:r>
            <w:r>
              <w:t xml:space="preserve"> (leden), </w:t>
            </w:r>
          </w:p>
          <w:p w14:paraId="0256E1E2" w14:textId="09A4CC55" w:rsidR="00017D9A" w:rsidRDefault="0033528B" w:rsidP="00C74286">
            <w:r>
              <w:t xml:space="preserve">G. Tummers </w:t>
            </w:r>
            <w:r w:rsidR="00017D9A">
              <w:t xml:space="preserve">(plaatsvervangend directeur) </w:t>
            </w:r>
          </w:p>
        </w:tc>
      </w:tr>
      <w:tr w:rsidR="00017D9A" w14:paraId="141DCBBD" w14:textId="77777777" w:rsidTr="00C74286">
        <w:tc>
          <w:tcPr>
            <w:tcW w:w="1625" w:type="dxa"/>
            <w:tcBorders>
              <w:top w:val="single" w:sz="4" w:space="0" w:color="auto"/>
              <w:left w:val="nil"/>
              <w:bottom w:val="single" w:sz="4" w:space="0" w:color="auto"/>
              <w:right w:val="single" w:sz="4" w:space="0" w:color="auto"/>
            </w:tcBorders>
            <w:vAlign w:val="center"/>
          </w:tcPr>
          <w:p w14:paraId="3C12CA85" w14:textId="77777777" w:rsidR="00017D9A" w:rsidRDefault="00017D9A" w:rsidP="00C74286">
            <w:pPr>
              <w:pStyle w:val="tabelkop"/>
            </w:pPr>
            <w:r>
              <w:t>Afwezig</w:t>
            </w:r>
          </w:p>
        </w:tc>
        <w:tc>
          <w:tcPr>
            <w:tcW w:w="8300" w:type="dxa"/>
            <w:tcBorders>
              <w:top w:val="single" w:sz="4" w:space="0" w:color="auto"/>
              <w:left w:val="single" w:sz="4" w:space="0" w:color="auto"/>
              <w:bottom w:val="single" w:sz="4" w:space="0" w:color="auto"/>
              <w:right w:val="nil"/>
            </w:tcBorders>
            <w:vAlign w:val="center"/>
          </w:tcPr>
          <w:p w14:paraId="37F02DE7" w14:textId="2A70552A" w:rsidR="00017D9A" w:rsidRDefault="00017D9A" w:rsidP="00C74286">
            <w:r>
              <w:t>G. Pelzer (algemeen directeur)</w:t>
            </w:r>
          </w:p>
        </w:tc>
      </w:tr>
      <w:tr w:rsidR="00017D9A" w14:paraId="50C6E1CE" w14:textId="77777777" w:rsidTr="00C74286">
        <w:tc>
          <w:tcPr>
            <w:tcW w:w="1625" w:type="dxa"/>
            <w:tcBorders>
              <w:top w:val="single" w:sz="4" w:space="0" w:color="auto"/>
              <w:left w:val="nil"/>
              <w:bottom w:val="single" w:sz="12" w:space="0" w:color="00A9C1"/>
              <w:right w:val="single" w:sz="4" w:space="0" w:color="auto"/>
            </w:tcBorders>
            <w:vAlign w:val="center"/>
          </w:tcPr>
          <w:p w14:paraId="561DDCD0" w14:textId="77777777" w:rsidR="00017D9A" w:rsidRPr="005745B0" w:rsidRDefault="00017D9A" w:rsidP="00C74286">
            <w:pPr>
              <w:pStyle w:val="tabelkop"/>
            </w:pPr>
            <w:r w:rsidRPr="005745B0">
              <w:t>Notulist</w:t>
            </w:r>
          </w:p>
        </w:tc>
        <w:tc>
          <w:tcPr>
            <w:tcW w:w="8300" w:type="dxa"/>
            <w:tcBorders>
              <w:top w:val="single" w:sz="4" w:space="0" w:color="auto"/>
              <w:left w:val="single" w:sz="4" w:space="0" w:color="auto"/>
              <w:bottom w:val="single" w:sz="12" w:space="0" w:color="00A9C1"/>
              <w:right w:val="nil"/>
            </w:tcBorders>
            <w:vAlign w:val="center"/>
          </w:tcPr>
          <w:p w14:paraId="52ACF885" w14:textId="5040B7DC" w:rsidR="00017D9A" w:rsidRDefault="00017D9A" w:rsidP="00C74286">
            <w:r>
              <w:t>Notuleerservice Nederland</w:t>
            </w:r>
          </w:p>
        </w:tc>
      </w:tr>
    </w:tbl>
    <w:p w14:paraId="78D16D5B" w14:textId="77777777" w:rsidR="00017D9A" w:rsidRPr="00682126" w:rsidRDefault="00017D9A" w:rsidP="00017D9A">
      <w:pPr>
        <w:pStyle w:val="verborgentekst"/>
      </w:pPr>
      <w:r>
        <w:fldChar w:fldCharType="begin"/>
      </w:r>
      <w:r>
        <w:instrText xml:space="preserve"> INCLUDE J:\\iWriter\\Sjabloon\\verborgen_bouwstenen\\Unit.dotx  \* MERGEFORMAT </w:instrText>
      </w:r>
      <w:r>
        <w:fldChar w:fldCharType="separate"/>
      </w:r>
      <w:r w:rsidRPr="00682126">
        <w:fldChar w:fldCharType="begin" w:fldLock="1"/>
      </w:r>
      <w:r>
        <w:instrText xml:space="preserve"> mitVV VV6D63F4A25B64394CAD770F04A8586E4A \* MERGEFORMAT </w:instrText>
      </w:r>
      <w:r w:rsidRPr="00682126">
        <w:fldChar w:fldCharType="separate"/>
      </w:r>
      <w:r w:rsidRPr="00682126">
        <w:t>Unit</w:t>
      </w:r>
      <w:r w:rsidRPr="00682126">
        <w:fldChar w:fldCharType="end"/>
      </w:r>
      <w:r w:rsidRPr="00682126">
        <w:t xml:space="preserve"> </w:t>
      </w:r>
    </w:p>
    <w:p w14:paraId="155D2DE1" w14:textId="77777777" w:rsidR="00017D9A" w:rsidRPr="00FC65C3" w:rsidRDefault="00017D9A" w:rsidP="00017D9A">
      <w:pPr>
        <w:pStyle w:val="verborgentekst"/>
        <w:rPr>
          <w:szCs w:val="2"/>
        </w:rPr>
      </w:pPr>
      <w:r>
        <w:fldChar w:fldCharType="end"/>
      </w:r>
      <w:r w:rsidRPr="00D33222">
        <w:rPr>
          <w:szCs w:val="2"/>
        </w:rPr>
        <w:t xml:space="preserve"> </w:t>
      </w:r>
      <w:r>
        <w:fldChar w:fldCharType="begin"/>
      </w:r>
      <w:r>
        <w:instrText xml:space="preserve"> INCLUDE J:\\iWriter\\Sjabloon\\verborgen_bouwstenen\\Veluwe_code.dotx  \* MERGEFORMAT </w:instrText>
      </w:r>
      <w:r>
        <w:fldChar w:fldCharType="separate"/>
      </w:r>
      <w:r>
        <w:rPr>
          <w:szCs w:val="2"/>
        </w:rPr>
        <w:fldChar w:fldCharType="begin" w:fldLock="1"/>
      </w:r>
      <w:r>
        <w:rPr>
          <w:szCs w:val="2"/>
        </w:rPr>
        <w:instrText xml:space="preserve"> mitVV VV79A8B3AD91B9D94AA3F0C0C6FAB0A535 \* MERGEFORMAT </w:instrText>
      </w:r>
      <w:r>
        <w:rPr>
          <w:szCs w:val="2"/>
        </w:rPr>
        <w:fldChar w:fldCharType="separate"/>
      </w:r>
      <w:r w:rsidRPr="00FC65C3">
        <w:rPr>
          <w:szCs w:val="2"/>
        </w:rPr>
        <w:t>Productgroep</w:t>
      </w:r>
      <w:r>
        <w:rPr>
          <w:szCs w:val="2"/>
        </w:rPr>
        <w:fldChar w:fldCharType="end"/>
      </w:r>
      <w:r>
        <w:t xml:space="preserve"> </w:t>
      </w:r>
      <w:r>
        <w:rPr>
          <w:bCs/>
          <w:noProof/>
        </w:rPr>
        <w:fldChar w:fldCharType="begin" w:fldLock="1"/>
      </w:r>
      <w:r>
        <w:rPr>
          <w:bCs/>
          <w:noProof/>
        </w:rPr>
        <w:instrText xml:space="preserve"> mitVV VV29F5674E758D094887E56FD1E56F97D0 \* MERGEFORMAT </w:instrText>
      </w:r>
      <w:r>
        <w:rPr>
          <w:bCs/>
          <w:noProof/>
        </w:rPr>
        <w:fldChar w:fldCharType="separate"/>
      </w:r>
      <w:r w:rsidRPr="001D7F54">
        <w:rPr>
          <w:bCs/>
          <w:noProof/>
        </w:rPr>
        <w:t>BS_productgroep</w:t>
      </w:r>
      <w:r>
        <w:rPr>
          <w:bCs/>
          <w:noProof/>
        </w:rPr>
        <w:fldChar w:fldCharType="end"/>
      </w:r>
    </w:p>
    <w:p w14:paraId="32B5C0EB" w14:textId="77777777" w:rsidR="00017D9A" w:rsidRPr="00D33222" w:rsidRDefault="00017D9A" w:rsidP="00017D9A">
      <w:pPr>
        <w:pStyle w:val="verborgentekst"/>
        <w:rPr>
          <w:szCs w:val="2"/>
        </w:rPr>
      </w:pPr>
      <w:r>
        <w:fldChar w:fldCharType="end"/>
      </w:r>
    </w:p>
    <w:p w14:paraId="01B6C959" w14:textId="77777777" w:rsidR="00017D9A" w:rsidRPr="00D33222" w:rsidRDefault="00017D9A" w:rsidP="00017D9A">
      <w:pPr>
        <w:pStyle w:val="verborgentekst"/>
        <w:rPr>
          <w:szCs w:val="2"/>
        </w:rPr>
      </w:pPr>
    </w:p>
    <w:p w14:paraId="5C5703DE" w14:textId="77777777" w:rsidR="00017D9A" w:rsidRPr="005745B0" w:rsidRDefault="00017D9A" w:rsidP="00017D9A"/>
    <w:p w14:paraId="113C3FC2" w14:textId="77777777" w:rsidR="00017D9A" w:rsidRDefault="00017D9A" w:rsidP="00017D9A">
      <w:pPr>
        <w:sectPr w:rsidR="00017D9A" w:rsidSect="005B3BC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454" w:footer="454" w:gutter="0"/>
          <w:cols w:space="708"/>
          <w:docGrid w:linePitch="360"/>
        </w:sectPr>
      </w:pPr>
    </w:p>
    <w:p w14:paraId="4F66B35E" w14:textId="77777777" w:rsidR="00017D9A" w:rsidRDefault="00017D9A" w:rsidP="00017D9A"/>
    <w:tbl>
      <w:tblPr>
        <w:tblStyle w:val="Tabelraster"/>
        <w:tblW w:w="9926" w:type="dxa"/>
        <w:tblLayout w:type="fixed"/>
        <w:tblCellMar>
          <w:top w:w="57" w:type="dxa"/>
          <w:left w:w="57" w:type="dxa"/>
          <w:bottom w:w="57" w:type="dxa"/>
          <w:right w:w="57" w:type="dxa"/>
        </w:tblCellMar>
        <w:tblLook w:val="04A0" w:firstRow="1" w:lastRow="0" w:firstColumn="1" w:lastColumn="0" w:noHBand="0" w:noVBand="1"/>
      </w:tblPr>
      <w:tblGrid>
        <w:gridCol w:w="766"/>
        <w:gridCol w:w="4580"/>
        <w:gridCol w:w="4580"/>
      </w:tblGrid>
      <w:tr w:rsidR="00017D9A" w14:paraId="52F35A31" w14:textId="77777777" w:rsidTr="00C74286">
        <w:tc>
          <w:tcPr>
            <w:tcW w:w="766" w:type="dxa"/>
            <w:shd w:val="clear" w:color="auto" w:fill="00A9C1"/>
            <w:vAlign w:val="center"/>
          </w:tcPr>
          <w:p w14:paraId="31FBF856" w14:textId="77777777" w:rsidR="00017D9A" w:rsidRPr="0009218D" w:rsidRDefault="00017D9A" w:rsidP="00C74286">
            <w:pPr>
              <w:rPr>
                <w:b/>
                <w:color w:val="FFFFFF" w:themeColor="background1"/>
              </w:rPr>
            </w:pPr>
            <w:r w:rsidRPr="0009218D">
              <w:rPr>
                <w:b/>
                <w:color w:val="FFFFFF" w:themeColor="background1"/>
              </w:rPr>
              <w:t>Nr.</w:t>
            </w:r>
          </w:p>
        </w:tc>
        <w:tc>
          <w:tcPr>
            <w:tcW w:w="4580" w:type="dxa"/>
            <w:shd w:val="clear" w:color="auto" w:fill="00A9C1"/>
            <w:vAlign w:val="center"/>
          </w:tcPr>
          <w:p w14:paraId="2A72D741" w14:textId="77777777" w:rsidR="00017D9A" w:rsidRPr="0009218D" w:rsidRDefault="00017D9A" w:rsidP="00C74286">
            <w:pPr>
              <w:rPr>
                <w:b/>
                <w:color w:val="FFFFFF" w:themeColor="background1"/>
              </w:rPr>
            </w:pPr>
            <w:r w:rsidRPr="0009218D">
              <w:rPr>
                <w:b/>
                <w:color w:val="FFFFFF" w:themeColor="background1"/>
              </w:rPr>
              <w:t>Onderwerp / voorstel</w:t>
            </w:r>
          </w:p>
        </w:tc>
        <w:tc>
          <w:tcPr>
            <w:tcW w:w="4580" w:type="dxa"/>
            <w:shd w:val="clear" w:color="auto" w:fill="00A9C1"/>
            <w:vAlign w:val="center"/>
          </w:tcPr>
          <w:p w14:paraId="12B8B48E" w14:textId="77777777" w:rsidR="00017D9A" w:rsidRPr="0009218D" w:rsidRDefault="00017D9A" w:rsidP="00C74286">
            <w:pPr>
              <w:rPr>
                <w:b/>
                <w:color w:val="FFFFFF" w:themeColor="background1"/>
              </w:rPr>
            </w:pPr>
            <w:r w:rsidRPr="0009218D">
              <w:rPr>
                <w:b/>
                <w:color w:val="FFFFFF" w:themeColor="background1"/>
              </w:rPr>
              <w:t>Besluit</w:t>
            </w:r>
          </w:p>
        </w:tc>
      </w:tr>
      <w:tr w:rsidR="00017D9A" w14:paraId="65DF86D7" w14:textId="77777777" w:rsidTr="00C74286">
        <w:tc>
          <w:tcPr>
            <w:tcW w:w="766" w:type="dxa"/>
            <w:shd w:val="clear" w:color="auto" w:fill="D9D9D9" w:themeFill="background1" w:themeFillShade="D9"/>
          </w:tcPr>
          <w:p w14:paraId="5CD7E2E4" w14:textId="77777777" w:rsidR="00017D9A" w:rsidRDefault="00017D9A" w:rsidP="00C74286">
            <w:r>
              <w:t>1.</w:t>
            </w:r>
          </w:p>
        </w:tc>
        <w:tc>
          <w:tcPr>
            <w:tcW w:w="4580" w:type="dxa"/>
            <w:shd w:val="clear" w:color="auto" w:fill="D9D9D9" w:themeFill="background1" w:themeFillShade="D9"/>
          </w:tcPr>
          <w:p w14:paraId="61281D8B" w14:textId="77777777" w:rsidR="00017D9A" w:rsidRPr="005B3BC4" w:rsidRDefault="00017D9A" w:rsidP="00C74286">
            <w:pPr>
              <w:rPr>
                <w:u w:val="single"/>
              </w:rPr>
            </w:pPr>
            <w:r w:rsidRPr="005B3BC4">
              <w:rPr>
                <w:u w:val="single"/>
              </w:rPr>
              <w:t>Opening en vaststellen agenda</w:t>
            </w:r>
          </w:p>
        </w:tc>
        <w:tc>
          <w:tcPr>
            <w:tcW w:w="4580" w:type="dxa"/>
          </w:tcPr>
          <w:p w14:paraId="2D63B9E6" w14:textId="35CFA766" w:rsidR="00017D9A" w:rsidRDefault="00103EE3" w:rsidP="00C74286">
            <w:r>
              <w:t xml:space="preserve">De agenda is conform vastgesteld. </w:t>
            </w:r>
          </w:p>
        </w:tc>
      </w:tr>
      <w:tr w:rsidR="00103EE3" w14:paraId="017FDC8C" w14:textId="77777777" w:rsidTr="00C74286">
        <w:tc>
          <w:tcPr>
            <w:tcW w:w="766" w:type="dxa"/>
            <w:shd w:val="clear" w:color="auto" w:fill="D9D9D9" w:themeFill="background1" w:themeFillShade="D9"/>
          </w:tcPr>
          <w:p w14:paraId="4B44E196" w14:textId="77777777" w:rsidR="00103EE3" w:rsidRDefault="00103EE3" w:rsidP="00103EE3">
            <w:r>
              <w:t>2.</w:t>
            </w:r>
          </w:p>
        </w:tc>
        <w:tc>
          <w:tcPr>
            <w:tcW w:w="4580" w:type="dxa"/>
            <w:shd w:val="clear" w:color="auto" w:fill="D9D9D9" w:themeFill="background1" w:themeFillShade="D9"/>
          </w:tcPr>
          <w:p w14:paraId="2C8F1E85" w14:textId="6C6C7666" w:rsidR="00103EE3" w:rsidRPr="006B5F42" w:rsidRDefault="00103EE3" w:rsidP="00103EE3">
            <w:pPr>
              <w:jc w:val="both"/>
              <w:rPr>
                <w:u w:val="single"/>
              </w:rPr>
            </w:pPr>
            <w:r w:rsidRPr="00F13E12">
              <w:rPr>
                <w:u w:val="single"/>
              </w:rPr>
              <w:t xml:space="preserve">Vaststellen Besluitenlijst vergadering Algemeen Bestuur d.d. </w:t>
            </w:r>
            <w:r>
              <w:rPr>
                <w:u w:val="single"/>
              </w:rPr>
              <w:t>11 oktober 2023</w:t>
            </w:r>
            <w:r w:rsidRPr="00F13E12">
              <w:rPr>
                <w:u w:val="single"/>
              </w:rPr>
              <w:t xml:space="preserve"> en Onderwerpenlijst</w:t>
            </w:r>
          </w:p>
        </w:tc>
        <w:tc>
          <w:tcPr>
            <w:tcW w:w="4580" w:type="dxa"/>
          </w:tcPr>
          <w:p w14:paraId="2304EECD" w14:textId="77777777" w:rsidR="00103EE3" w:rsidRDefault="00103EE3" w:rsidP="00103EE3">
            <w:pPr>
              <w:ind w:left="-27"/>
            </w:pPr>
            <w:r>
              <w:t>De besluitenlijst is conform vastgesteld.</w:t>
            </w:r>
          </w:p>
          <w:p w14:paraId="0F49FEF3" w14:textId="77777777" w:rsidR="00103EE3" w:rsidRDefault="00103EE3" w:rsidP="00103EE3">
            <w:pPr>
              <w:ind w:left="-27"/>
            </w:pPr>
          </w:p>
          <w:p w14:paraId="3D44550E" w14:textId="24C666E7" w:rsidR="00103EE3" w:rsidRPr="00D9633C" w:rsidRDefault="00103EE3" w:rsidP="00103EE3">
            <w:pPr>
              <w:pStyle w:val="Normal0"/>
            </w:pPr>
            <w:r>
              <w:t xml:space="preserve">De onderwerpenlijst is conform vastgesteld.   </w:t>
            </w:r>
          </w:p>
        </w:tc>
      </w:tr>
      <w:tr w:rsidR="00103EE3" w14:paraId="7D93BFE8" w14:textId="77777777" w:rsidTr="00C74286">
        <w:tc>
          <w:tcPr>
            <w:tcW w:w="766" w:type="dxa"/>
            <w:shd w:val="clear" w:color="auto" w:fill="D9D9D9" w:themeFill="background1" w:themeFillShade="D9"/>
          </w:tcPr>
          <w:p w14:paraId="213C8DE6" w14:textId="77777777" w:rsidR="00103EE3" w:rsidRDefault="00103EE3" w:rsidP="00103EE3">
            <w:r>
              <w:t>3.</w:t>
            </w:r>
          </w:p>
        </w:tc>
        <w:tc>
          <w:tcPr>
            <w:tcW w:w="4580" w:type="dxa"/>
            <w:shd w:val="clear" w:color="auto" w:fill="D9D9D9" w:themeFill="background1" w:themeFillShade="D9"/>
          </w:tcPr>
          <w:p w14:paraId="7EDC9A0C" w14:textId="688142CD" w:rsidR="00103EE3" w:rsidRPr="00B56869" w:rsidRDefault="00103EE3" w:rsidP="00103EE3">
            <w:pPr>
              <w:jc w:val="both"/>
              <w:rPr>
                <w:u w:val="single"/>
              </w:rPr>
            </w:pPr>
            <w:r w:rsidRPr="00B56869">
              <w:rPr>
                <w:u w:val="single"/>
              </w:rPr>
              <w:t>Voorstellen (besluitvormend)</w:t>
            </w:r>
          </w:p>
        </w:tc>
        <w:tc>
          <w:tcPr>
            <w:tcW w:w="4580" w:type="dxa"/>
            <w:shd w:val="clear" w:color="auto" w:fill="FFFFFF" w:themeFill="background1"/>
          </w:tcPr>
          <w:p w14:paraId="700EA9C4" w14:textId="77777777" w:rsidR="00103EE3" w:rsidRDefault="00103EE3" w:rsidP="00103EE3">
            <w:r>
              <w:t xml:space="preserve"> </w:t>
            </w:r>
          </w:p>
        </w:tc>
      </w:tr>
      <w:tr w:rsidR="00103EE3" w14:paraId="4BCD7E02" w14:textId="77777777" w:rsidTr="00C74286">
        <w:tc>
          <w:tcPr>
            <w:tcW w:w="766" w:type="dxa"/>
          </w:tcPr>
          <w:p w14:paraId="2836234A" w14:textId="77777777" w:rsidR="00103EE3" w:rsidRDefault="00103EE3" w:rsidP="00103EE3">
            <w:r>
              <w:t>3.1</w:t>
            </w:r>
          </w:p>
        </w:tc>
        <w:tc>
          <w:tcPr>
            <w:tcW w:w="4580" w:type="dxa"/>
          </w:tcPr>
          <w:p w14:paraId="3FF49909" w14:textId="1A1746C1" w:rsidR="00103EE3" w:rsidRPr="00571C25" w:rsidRDefault="00103EE3" w:rsidP="00103EE3">
            <w:pPr>
              <w:jc w:val="both"/>
              <w:rPr>
                <w:color w:val="000000" w:themeColor="text1"/>
                <w:u w:val="single"/>
              </w:rPr>
            </w:pPr>
            <w:r w:rsidRPr="00571C25">
              <w:rPr>
                <w:color w:val="000000" w:themeColor="text1"/>
                <w:u w:val="single"/>
              </w:rPr>
              <w:t xml:space="preserve">Directierapportage </w:t>
            </w:r>
            <w:r>
              <w:rPr>
                <w:color w:val="000000" w:themeColor="text1"/>
                <w:u w:val="single"/>
              </w:rPr>
              <w:t>3</w:t>
            </w:r>
            <w:r w:rsidRPr="00571C25">
              <w:rPr>
                <w:color w:val="000000" w:themeColor="text1"/>
                <w:u w:val="single"/>
                <w:vertAlign w:val="superscript"/>
              </w:rPr>
              <w:t>e</w:t>
            </w:r>
            <w:r w:rsidRPr="00571C25">
              <w:rPr>
                <w:color w:val="000000" w:themeColor="text1"/>
                <w:u w:val="single"/>
              </w:rPr>
              <w:t xml:space="preserve"> kwartaal 2023</w:t>
            </w:r>
          </w:p>
          <w:p w14:paraId="65982D1D" w14:textId="1C0A9604" w:rsidR="00103EE3" w:rsidRPr="00F12D46" w:rsidRDefault="00103EE3" w:rsidP="00103EE3">
            <w:pPr>
              <w:jc w:val="both"/>
              <w:rPr>
                <w:b/>
                <w:bCs/>
                <w:color w:val="000000" w:themeColor="text1"/>
              </w:rPr>
            </w:pPr>
            <w:r>
              <w:rPr>
                <w:b/>
                <w:bCs/>
                <w:color w:val="000000" w:themeColor="text1"/>
              </w:rPr>
              <w:t>Voorstel:</w:t>
            </w:r>
          </w:p>
          <w:p w14:paraId="1A07A2FB" w14:textId="77777777" w:rsidR="00103EE3" w:rsidRPr="00F12D46" w:rsidRDefault="00103EE3" w:rsidP="00103EE3">
            <w:pPr>
              <w:pStyle w:val="Lijstalinea"/>
              <w:numPr>
                <w:ilvl w:val="0"/>
                <w:numId w:val="3"/>
              </w:numPr>
              <w:spacing w:line="276" w:lineRule="auto"/>
              <w:contextualSpacing/>
              <w:jc w:val="both"/>
            </w:pPr>
            <w:r w:rsidRPr="00F12D46">
              <w:t>De bijgevoegde Directierapportage 3</w:t>
            </w:r>
            <w:r w:rsidRPr="00F12D46">
              <w:rPr>
                <w:vertAlign w:val="superscript"/>
              </w:rPr>
              <w:t>e</w:t>
            </w:r>
            <w:r w:rsidRPr="00F12D46">
              <w:t xml:space="preserve"> kwartaal 2023 vast te stellen;</w:t>
            </w:r>
          </w:p>
          <w:p w14:paraId="40BC240B" w14:textId="77777777" w:rsidR="00103EE3" w:rsidRDefault="00103EE3" w:rsidP="00103EE3">
            <w:pPr>
              <w:pStyle w:val="Lijstalinea"/>
              <w:numPr>
                <w:ilvl w:val="0"/>
                <w:numId w:val="3"/>
              </w:numPr>
              <w:spacing w:line="276" w:lineRule="auto"/>
              <w:contextualSpacing/>
              <w:jc w:val="both"/>
            </w:pPr>
            <w:r w:rsidRPr="00182CDF">
              <w:rPr>
                <w:bCs/>
              </w:rPr>
              <w:t>Kennis te nemen van de bijgevoegde reeds verzonden brief aan Waterschap Limburg omtrent de</w:t>
            </w:r>
            <w:r>
              <w:rPr>
                <w:bCs/>
              </w:rPr>
              <w:t xml:space="preserve"> </w:t>
            </w:r>
            <w:r w:rsidRPr="00182CDF">
              <w:rPr>
                <w:bCs/>
              </w:rPr>
              <w:t xml:space="preserve">Directierapportage </w:t>
            </w:r>
            <w:r>
              <w:rPr>
                <w:bCs/>
              </w:rPr>
              <w:t>3</w:t>
            </w:r>
            <w:r w:rsidRPr="00182CDF">
              <w:rPr>
                <w:bCs/>
                <w:vertAlign w:val="superscript"/>
              </w:rPr>
              <w:t xml:space="preserve">e </w:t>
            </w:r>
            <w:r w:rsidRPr="00182CDF">
              <w:rPr>
                <w:bCs/>
              </w:rPr>
              <w:t>kwartaal 2023</w:t>
            </w:r>
            <w:r w:rsidRPr="00F12D46">
              <w:t>.</w:t>
            </w:r>
          </w:p>
          <w:p w14:paraId="2D38432C" w14:textId="77777777" w:rsidR="00103EE3" w:rsidRDefault="00103EE3" w:rsidP="00103EE3">
            <w:pPr>
              <w:pStyle w:val="Lijstalinea"/>
              <w:spacing w:line="276" w:lineRule="auto"/>
              <w:ind w:left="720"/>
              <w:contextualSpacing/>
              <w:jc w:val="both"/>
            </w:pPr>
          </w:p>
          <w:p w14:paraId="3AFBA9B1" w14:textId="404D188A" w:rsidR="00103EE3" w:rsidRDefault="00103EE3" w:rsidP="00103EE3">
            <w:pPr>
              <w:pStyle w:val="inspringstandaard"/>
              <w:ind w:left="0"/>
              <w:rPr>
                <w:b/>
                <w:bCs/>
              </w:rPr>
            </w:pPr>
          </w:p>
          <w:p w14:paraId="1C0AA279" w14:textId="7E8888A2" w:rsidR="00103EE3" w:rsidRPr="00473254" w:rsidRDefault="00103EE3" w:rsidP="00103EE3">
            <w:pPr>
              <w:spacing w:line="276" w:lineRule="auto"/>
              <w:contextualSpacing/>
              <w:jc w:val="both"/>
            </w:pPr>
          </w:p>
        </w:tc>
        <w:tc>
          <w:tcPr>
            <w:tcW w:w="4580" w:type="dxa"/>
          </w:tcPr>
          <w:p w14:paraId="380C274C" w14:textId="77777777" w:rsidR="00103EE3" w:rsidRPr="00D11312" w:rsidRDefault="00103EE3" w:rsidP="00AA24BF">
            <w:pPr>
              <w:jc w:val="both"/>
              <w:rPr>
                <w:rFonts w:cs="Arial"/>
                <w:color w:val="000000" w:themeColor="text1"/>
                <w:szCs w:val="20"/>
              </w:rPr>
            </w:pPr>
            <w:r w:rsidRPr="00D11312">
              <w:rPr>
                <w:rFonts w:cs="Arial"/>
                <w:color w:val="000000" w:themeColor="text1"/>
                <w:szCs w:val="20"/>
              </w:rPr>
              <w:t xml:space="preserve">De heer </w:t>
            </w:r>
            <w:r w:rsidRPr="00D11312">
              <w:rPr>
                <w:rFonts w:cs="Arial"/>
                <w:color w:val="000000" w:themeColor="text1"/>
                <w:szCs w:val="20"/>
                <w:u w:val="single"/>
              </w:rPr>
              <w:t>Bongers</w:t>
            </w:r>
            <w:r w:rsidRPr="00D11312">
              <w:rPr>
                <w:rFonts w:cs="Arial"/>
                <w:color w:val="000000" w:themeColor="text1"/>
                <w:szCs w:val="20"/>
              </w:rPr>
              <w:t xml:space="preserve">, zegt dat op pagina 2 de RWZI’s zijn vermeld die nog niet voldoen. Er wordt een aantal zaken toegelicht. Er is een onderzoek lopende. Wanneer kunnen de resultaten worden verwacht? In Weert wordt in oktober gestart met het uitvoeren van een meetplan. Wanneer is daarover meer bekend? Op pagina 6 wordt over kapitaallasten gesproken. Er wordt vermeld dat ruimte wordt overgehouden ten opzichte van de begroting. Verder staat er ook dat er nog steeds geen risicoreserve is. Deze is nog steeds nul. Is het een optie om te kijken of de risicoreserve kan worden gevuld? </w:t>
            </w:r>
          </w:p>
          <w:p w14:paraId="454C617B" w14:textId="77777777" w:rsidR="00103EE3" w:rsidRPr="00D11312" w:rsidRDefault="00103EE3" w:rsidP="00AA24BF">
            <w:pPr>
              <w:jc w:val="both"/>
              <w:rPr>
                <w:rFonts w:cs="Arial"/>
                <w:color w:val="000000" w:themeColor="text1"/>
                <w:szCs w:val="20"/>
              </w:rPr>
            </w:pPr>
          </w:p>
          <w:p w14:paraId="1E44817B" w14:textId="77777777" w:rsidR="00103EE3" w:rsidRPr="00D11312" w:rsidRDefault="00103EE3" w:rsidP="00AA24BF">
            <w:pPr>
              <w:jc w:val="both"/>
              <w:rPr>
                <w:rFonts w:cs="Arial"/>
                <w:color w:val="000000" w:themeColor="text1"/>
                <w:szCs w:val="20"/>
              </w:rPr>
            </w:pPr>
            <w:r w:rsidRPr="00D11312">
              <w:rPr>
                <w:rFonts w:cs="Arial"/>
                <w:color w:val="000000" w:themeColor="text1"/>
                <w:szCs w:val="20"/>
              </w:rPr>
              <w:t xml:space="preserve">Mevrouw </w:t>
            </w:r>
            <w:r w:rsidRPr="00D11312">
              <w:rPr>
                <w:rFonts w:cs="Arial"/>
                <w:color w:val="000000" w:themeColor="text1"/>
                <w:szCs w:val="20"/>
                <w:u w:val="single"/>
              </w:rPr>
              <w:t>Hilders</w:t>
            </w:r>
            <w:r w:rsidRPr="00D11312">
              <w:rPr>
                <w:rFonts w:cs="Arial"/>
                <w:color w:val="000000" w:themeColor="text1"/>
                <w:szCs w:val="20"/>
              </w:rPr>
              <w:t xml:space="preserve"> vermeldt dat op pagina 1 een overzicht staat van de prestaties van de diverse RWZI’s. De stikstofverwijdering is een probleem bij diverse RWZI’s. Een afwijking is rood gekleurd. Wat gaat WBL doen om ervoor te zorgen dat binnenkort wordt voldaan aan deze norm? </w:t>
            </w:r>
          </w:p>
          <w:p w14:paraId="4527FE56" w14:textId="77777777" w:rsidR="00103EE3" w:rsidRPr="00D11312" w:rsidRDefault="00103EE3" w:rsidP="00AA24BF">
            <w:pPr>
              <w:jc w:val="both"/>
              <w:rPr>
                <w:rFonts w:cs="Arial"/>
                <w:color w:val="000000" w:themeColor="text1"/>
                <w:szCs w:val="20"/>
              </w:rPr>
            </w:pPr>
          </w:p>
          <w:p w14:paraId="2A54FAFE" w14:textId="77777777" w:rsidR="00103EE3" w:rsidRPr="00D11312" w:rsidRDefault="00103EE3" w:rsidP="00AA24BF">
            <w:pPr>
              <w:jc w:val="both"/>
              <w:rPr>
                <w:rFonts w:cs="Arial"/>
                <w:color w:val="000000" w:themeColor="text1"/>
                <w:szCs w:val="20"/>
              </w:rPr>
            </w:pPr>
            <w:r w:rsidRPr="00D11312">
              <w:rPr>
                <w:rFonts w:cs="Arial"/>
                <w:color w:val="000000" w:themeColor="text1"/>
                <w:szCs w:val="20"/>
              </w:rPr>
              <w:t xml:space="preserve">Portefeuillehouder de heer </w:t>
            </w:r>
            <w:r w:rsidRPr="00D11312">
              <w:rPr>
                <w:rFonts w:cs="Arial"/>
                <w:color w:val="000000" w:themeColor="text1"/>
                <w:szCs w:val="20"/>
                <w:u w:val="single"/>
              </w:rPr>
              <w:t>Breugelmans</w:t>
            </w:r>
            <w:r w:rsidRPr="00D11312">
              <w:rPr>
                <w:rFonts w:cs="Arial"/>
                <w:color w:val="000000" w:themeColor="text1"/>
                <w:szCs w:val="20"/>
              </w:rPr>
              <w:t xml:space="preserve">, beantwoordt de vraag hoe wordt omgegaan met de kapitaallasten als die niet worden benut. Het is gebruikelijk het thema te bespreken bij de jaarrapportage. Het gaat nu om een tussenrapportage. Er wordt voorgesteld om de discussie daar dan te voeren. Er ligt een opgave in </w:t>
            </w:r>
            <w:r w:rsidRPr="00D11312">
              <w:rPr>
                <w:rFonts w:cs="Arial"/>
                <w:color w:val="000000" w:themeColor="text1"/>
                <w:szCs w:val="20"/>
              </w:rPr>
              <w:lastRenderedPageBreak/>
              <w:t>het weerstandsvermogen en de risicoreserve. Daarvoor zal oog worden gehouden.</w:t>
            </w:r>
          </w:p>
          <w:p w14:paraId="192D9C45" w14:textId="77777777" w:rsidR="00103EE3" w:rsidRPr="00D11312" w:rsidRDefault="00103EE3" w:rsidP="00AA24BF">
            <w:pPr>
              <w:jc w:val="both"/>
              <w:rPr>
                <w:rFonts w:cs="Arial"/>
                <w:color w:val="000000" w:themeColor="text1"/>
                <w:szCs w:val="20"/>
              </w:rPr>
            </w:pPr>
          </w:p>
          <w:p w14:paraId="109C008B" w14:textId="10C9FD6B" w:rsidR="00103EE3" w:rsidRPr="00D11312" w:rsidRDefault="00103EE3" w:rsidP="00AA24BF">
            <w:pPr>
              <w:pStyle w:val="xmsonormal"/>
              <w:jc w:val="both"/>
              <w:rPr>
                <w:rFonts w:ascii="Arial" w:hAnsi="Arial" w:cs="Arial"/>
                <w:sz w:val="20"/>
                <w:szCs w:val="20"/>
              </w:rPr>
            </w:pPr>
            <w:r w:rsidRPr="00D11312">
              <w:rPr>
                <w:rFonts w:ascii="Arial" w:hAnsi="Arial" w:cs="Arial"/>
                <w:color w:val="000000" w:themeColor="text1"/>
                <w:sz w:val="20"/>
                <w:szCs w:val="20"/>
              </w:rPr>
              <w:t xml:space="preserve">Portefeuillehouder de heer </w:t>
            </w:r>
            <w:r w:rsidRPr="00D11312">
              <w:rPr>
                <w:rFonts w:ascii="Arial" w:hAnsi="Arial" w:cs="Arial"/>
                <w:color w:val="000000" w:themeColor="text1"/>
                <w:sz w:val="20"/>
                <w:szCs w:val="20"/>
                <w:u w:val="single"/>
              </w:rPr>
              <w:t>Jansen</w:t>
            </w:r>
            <w:r w:rsidRPr="00D11312">
              <w:rPr>
                <w:rFonts w:ascii="Arial" w:hAnsi="Arial" w:cs="Arial"/>
                <w:color w:val="000000" w:themeColor="text1"/>
                <w:sz w:val="20"/>
                <w:szCs w:val="20"/>
              </w:rPr>
              <w:t>, heeft wat betreft de problematiek van de zuiveringen met de directeur afgestemd dat in de volgende vergadering met een memo wordt gekomen over de ontwikkelingen. Dat zal waarschijnlijk tegelijkertijd zijn met de cijfers van het vierde</w:t>
            </w:r>
            <w:r w:rsidR="000E3986">
              <w:rPr>
                <w:rFonts w:ascii="Arial" w:hAnsi="Arial" w:cs="Arial"/>
                <w:color w:val="000000" w:themeColor="text1"/>
                <w:sz w:val="20"/>
                <w:szCs w:val="20"/>
              </w:rPr>
              <w:t xml:space="preserve"> </w:t>
            </w:r>
            <w:r w:rsidRPr="00D11312">
              <w:rPr>
                <w:rFonts w:ascii="Arial" w:hAnsi="Arial" w:cs="Arial"/>
                <w:color w:val="000000" w:themeColor="text1"/>
                <w:sz w:val="20"/>
                <w:szCs w:val="20"/>
              </w:rPr>
              <w:t>kwartaal. Het is mogelijk daar dan dieper op in te gaan dan dat het is gemeld in de kwartaalrapportage. Als mevrouw Hilders zegt hoe binnenkort wel kan worden voldaan, dan kan die illusie alvast worden ontnomen. Het is inmiddels bekend dat een aantal proble</w:t>
            </w:r>
            <w:r w:rsidR="00407038">
              <w:rPr>
                <w:rFonts w:ascii="Arial" w:hAnsi="Arial" w:cs="Arial"/>
                <w:color w:val="000000" w:themeColor="text1"/>
                <w:sz w:val="20"/>
                <w:szCs w:val="20"/>
              </w:rPr>
              <w:t>men</w:t>
            </w:r>
            <w:r w:rsidRPr="00D11312">
              <w:rPr>
                <w:rFonts w:ascii="Arial" w:hAnsi="Arial" w:cs="Arial"/>
                <w:color w:val="000000" w:themeColor="text1"/>
                <w:sz w:val="20"/>
                <w:szCs w:val="20"/>
              </w:rPr>
              <w:t xml:space="preserve"> alleen maar is op te lossen door aanpassingen van de zuiveringen. Dat betekent daaraan een traject voorafgaat van ontwerpen, krediet en bouwen. Dat kan niet heel binnenkort aan de orde zijn en kost gewoon tijd. Hierop wordt in de volgende vergadering in een aparte notitie teruggekomen.  </w:t>
            </w:r>
          </w:p>
        </w:tc>
      </w:tr>
      <w:tr w:rsidR="00103EE3" w14:paraId="604EC768" w14:textId="77777777" w:rsidTr="00C74286">
        <w:tc>
          <w:tcPr>
            <w:tcW w:w="766" w:type="dxa"/>
          </w:tcPr>
          <w:p w14:paraId="2567DE55" w14:textId="77777777" w:rsidR="00103EE3" w:rsidRDefault="00103EE3" w:rsidP="00103EE3">
            <w:r>
              <w:lastRenderedPageBreak/>
              <w:t>3.2</w:t>
            </w:r>
          </w:p>
        </w:tc>
        <w:tc>
          <w:tcPr>
            <w:tcW w:w="4580" w:type="dxa"/>
          </w:tcPr>
          <w:p w14:paraId="19908FB9" w14:textId="0FD29B8E" w:rsidR="00103EE3" w:rsidRPr="004C5672" w:rsidRDefault="00103EE3" w:rsidP="00103EE3">
            <w:pPr>
              <w:contextualSpacing/>
              <w:jc w:val="both"/>
              <w:rPr>
                <w:u w:val="single"/>
              </w:rPr>
            </w:pPr>
            <w:r w:rsidRPr="004C5672">
              <w:rPr>
                <w:u w:val="single"/>
              </w:rPr>
              <w:t>Afsluiten kredieten</w:t>
            </w:r>
          </w:p>
          <w:p w14:paraId="59E67E54" w14:textId="1537E2F5" w:rsidR="00103EE3" w:rsidRPr="00AA2FB6" w:rsidRDefault="00103EE3" w:rsidP="00103EE3">
            <w:pPr>
              <w:jc w:val="both"/>
              <w:rPr>
                <w:b/>
                <w:bCs/>
                <w:color w:val="000000" w:themeColor="text1"/>
              </w:rPr>
            </w:pPr>
            <w:r w:rsidRPr="00AA2FB6">
              <w:rPr>
                <w:b/>
                <w:bCs/>
                <w:color w:val="000000" w:themeColor="text1"/>
              </w:rPr>
              <w:t>Voorstel</w:t>
            </w:r>
            <w:r>
              <w:rPr>
                <w:b/>
                <w:bCs/>
                <w:color w:val="000000" w:themeColor="text1"/>
              </w:rPr>
              <w:t>:</w:t>
            </w:r>
          </w:p>
          <w:p w14:paraId="7A893959" w14:textId="77777777" w:rsidR="00103EE3" w:rsidRDefault="00103EE3" w:rsidP="00103EE3">
            <w:pPr>
              <w:jc w:val="both"/>
            </w:pPr>
            <w:r>
              <w:t>In te stemmen met:</w:t>
            </w:r>
          </w:p>
          <w:p w14:paraId="7D6A0D8E" w14:textId="77777777" w:rsidR="00103EE3" w:rsidRDefault="00103EE3" w:rsidP="00103EE3">
            <w:pPr>
              <w:pStyle w:val="Lijstalinea"/>
              <w:numPr>
                <w:ilvl w:val="0"/>
                <w:numId w:val="4"/>
              </w:numPr>
              <w:contextualSpacing/>
              <w:jc w:val="both"/>
            </w:pPr>
            <w:r w:rsidRPr="0034719E">
              <w:t xml:space="preserve">De gebruikte kredieten van afgeronde projecten af te sluiten </w:t>
            </w:r>
            <w:r>
              <w:t>voor</w:t>
            </w:r>
            <w:r w:rsidRPr="0034719E">
              <w:t xml:space="preserve"> een totaalbedrag van </w:t>
            </w:r>
          </w:p>
          <w:p w14:paraId="16E59BE9" w14:textId="586921B0" w:rsidR="00103EE3" w:rsidRPr="003D2681" w:rsidRDefault="00103EE3" w:rsidP="00103EE3">
            <w:pPr>
              <w:pStyle w:val="Lijstalinea"/>
              <w:jc w:val="both"/>
            </w:pPr>
            <w:r w:rsidRPr="0034719E">
              <w:t>€ 25.066.197</w:t>
            </w:r>
            <w:r>
              <w:t>.</w:t>
            </w:r>
          </w:p>
        </w:tc>
        <w:tc>
          <w:tcPr>
            <w:tcW w:w="4580" w:type="dxa"/>
          </w:tcPr>
          <w:p w14:paraId="1291323A" w14:textId="77777777" w:rsidR="00103EE3" w:rsidRPr="00D11312" w:rsidRDefault="00103EE3" w:rsidP="00AA24BF">
            <w:pPr>
              <w:pStyle w:val="xmsonormal"/>
              <w:jc w:val="both"/>
              <w:rPr>
                <w:rFonts w:ascii="Arial" w:hAnsi="Arial" w:cs="Arial"/>
                <w:sz w:val="20"/>
                <w:szCs w:val="20"/>
              </w:rPr>
            </w:pPr>
            <w:r w:rsidRPr="00D11312">
              <w:rPr>
                <w:rFonts w:ascii="Arial" w:hAnsi="Arial" w:cs="Arial"/>
                <w:sz w:val="20"/>
                <w:szCs w:val="20"/>
              </w:rPr>
              <w:t xml:space="preserve">Er zijn geen vragen of opmerkingen. </w:t>
            </w:r>
          </w:p>
          <w:p w14:paraId="6E74A7D7" w14:textId="77777777" w:rsidR="00103EE3" w:rsidRPr="00D11312" w:rsidRDefault="00103EE3" w:rsidP="00AA24BF">
            <w:pPr>
              <w:pStyle w:val="xmsonormal"/>
              <w:jc w:val="both"/>
              <w:rPr>
                <w:rFonts w:ascii="Arial" w:hAnsi="Arial" w:cs="Arial"/>
                <w:sz w:val="20"/>
                <w:szCs w:val="20"/>
              </w:rPr>
            </w:pPr>
          </w:p>
          <w:p w14:paraId="4BED0E6A" w14:textId="621A1149" w:rsidR="00103EE3" w:rsidRPr="00D11312" w:rsidRDefault="00103EE3" w:rsidP="00AA24BF">
            <w:pPr>
              <w:pStyle w:val="xmsonormal"/>
              <w:jc w:val="both"/>
              <w:rPr>
                <w:rFonts w:ascii="Arial" w:hAnsi="Arial" w:cs="Arial"/>
                <w:sz w:val="20"/>
                <w:szCs w:val="20"/>
              </w:rPr>
            </w:pPr>
            <w:r w:rsidRPr="00D11312">
              <w:rPr>
                <w:rFonts w:ascii="Arial" w:hAnsi="Arial" w:cs="Arial"/>
                <w:sz w:val="20"/>
                <w:szCs w:val="20"/>
              </w:rPr>
              <w:t xml:space="preserve">De </w:t>
            </w:r>
            <w:r w:rsidRPr="00D11312">
              <w:rPr>
                <w:rFonts w:ascii="Arial" w:hAnsi="Arial" w:cs="Arial"/>
                <w:sz w:val="20"/>
                <w:szCs w:val="20"/>
                <w:u w:val="single"/>
              </w:rPr>
              <w:t>voorzitter</w:t>
            </w:r>
            <w:r w:rsidRPr="00D11312">
              <w:rPr>
                <w:rFonts w:ascii="Arial" w:hAnsi="Arial" w:cs="Arial"/>
                <w:sz w:val="20"/>
                <w:szCs w:val="20"/>
              </w:rPr>
              <w:t>, merkt op dat met het voorstel wordt ingestemd.</w:t>
            </w:r>
          </w:p>
        </w:tc>
      </w:tr>
      <w:tr w:rsidR="00103EE3" w14:paraId="1F139846" w14:textId="77777777" w:rsidTr="00C74286">
        <w:tc>
          <w:tcPr>
            <w:tcW w:w="766" w:type="dxa"/>
          </w:tcPr>
          <w:p w14:paraId="6D5E6E40" w14:textId="60622BC8" w:rsidR="00103EE3" w:rsidRDefault="00103EE3" w:rsidP="00103EE3">
            <w:r>
              <w:t>3.3</w:t>
            </w:r>
          </w:p>
        </w:tc>
        <w:tc>
          <w:tcPr>
            <w:tcW w:w="4580" w:type="dxa"/>
          </w:tcPr>
          <w:p w14:paraId="7C857559" w14:textId="0EB2CFAF" w:rsidR="00103EE3" w:rsidRDefault="00103EE3" w:rsidP="00103EE3">
            <w:pPr>
              <w:jc w:val="both"/>
              <w:rPr>
                <w:u w:val="single"/>
              </w:rPr>
            </w:pPr>
            <w:r>
              <w:rPr>
                <w:u w:val="single"/>
              </w:rPr>
              <w:t>Normen- en Toetsingskader 2023</w:t>
            </w:r>
          </w:p>
          <w:p w14:paraId="26F3D48A" w14:textId="7592A103" w:rsidR="00103EE3" w:rsidRPr="00AA2FB6" w:rsidRDefault="00103EE3" w:rsidP="00103EE3">
            <w:pPr>
              <w:jc w:val="both"/>
              <w:rPr>
                <w:b/>
                <w:bCs/>
                <w:color w:val="000000" w:themeColor="text1"/>
              </w:rPr>
            </w:pPr>
            <w:r w:rsidRPr="00AA2FB6">
              <w:rPr>
                <w:b/>
                <w:bCs/>
                <w:color w:val="000000" w:themeColor="text1"/>
              </w:rPr>
              <w:t>Voorstel</w:t>
            </w:r>
            <w:r>
              <w:rPr>
                <w:b/>
                <w:bCs/>
                <w:color w:val="000000" w:themeColor="text1"/>
              </w:rPr>
              <w:t>:</w:t>
            </w:r>
          </w:p>
          <w:p w14:paraId="732D79B0" w14:textId="77777777" w:rsidR="00103EE3" w:rsidRDefault="00103EE3" w:rsidP="00103EE3">
            <w:pPr>
              <w:jc w:val="both"/>
            </w:pPr>
            <w:r>
              <w:t>Vast te stellen:</w:t>
            </w:r>
          </w:p>
          <w:p w14:paraId="32A240AF" w14:textId="77777777" w:rsidR="00103EE3" w:rsidRDefault="00103EE3" w:rsidP="00103EE3">
            <w:pPr>
              <w:pStyle w:val="Lijstalinea"/>
              <w:numPr>
                <w:ilvl w:val="0"/>
                <w:numId w:val="6"/>
              </w:numPr>
              <w:jc w:val="both"/>
            </w:pPr>
            <w:r>
              <w:t>Het in bijlage 1 opgenomen normenkader 2023 (tevens concept normenkader 2024)</w:t>
            </w:r>
          </w:p>
          <w:p w14:paraId="15985B35" w14:textId="77777777" w:rsidR="00103EE3" w:rsidRDefault="00103EE3" w:rsidP="00103EE3">
            <w:pPr>
              <w:pStyle w:val="Lijstalinea"/>
              <w:numPr>
                <w:ilvl w:val="0"/>
                <w:numId w:val="5"/>
              </w:numPr>
              <w:jc w:val="both"/>
            </w:pPr>
            <w:r>
              <w:t>Het in bijlage 2 opgenomen toetsingskader 2023</w:t>
            </w:r>
          </w:p>
          <w:p w14:paraId="5AB87ED7" w14:textId="68653BC4" w:rsidR="00103EE3" w:rsidRPr="005438F9" w:rsidRDefault="00103EE3" w:rsidP="00D11312">
            <w:pPr>
              <w:pStyle w:val="Lijstalinea"/>
              <w:numPr>
                <w:ilvl w:val="0"/>
                <w:numId w:val="5"/>
              </w:numPr>
              <w:jc w:val="both"/>
            </w:pPr>
            <w:r>
              <w:t>Het in bijlage 3 opgenomen controleprotocol 2020-2024</w:t>
            </w:r>
          </w:p>
        </w:tc>
        <w:tc>
          <w:tcPr>
            <w:tcW w:w="4580" w:type="dxa"/>
          </w:tcPr>
          <w:p w14:paraId="2B1BF172" w14:textId="77777777" w:rsidR="00103EE3" w:rsidRPr="00D11312" w:rsidRDefault="00103EE3" w:rsidP="00AA24BF">
            <w:pPr>
              <w:pStyle w:val="xmsonormal"/>
              <w:jc w:val="both"/>
              <w:rPr>
                <w:rFonts w:ascii="Arial" w:hAnsi="Arial" w:cs="Arial"/>
                <w:sz w:val="20"/>
                <w:szCs w:val="20"/>
              </w:rPr>
            </w:pPr>
            <w:r w:rsidRPr="00D11312">
              <w:rPr>
                <w:rFonts w:ascii="Arial" w:hAnsi="Arial" w:cs="Arial"/>
                <w:sz w:val="20"/>
                <w:szCs w:val="20"/>
              </w:rPr>
              <w:t xml:space="preserve">Er zijn geen bijzonderheden te melden. </w:t>
            </w:r>
          </w:p>
          <w:p w14:paraId="3AF5E074" w14:textId="77777777" w:rsidR="0069140E" w:rsidRPr="00D11312" w:rsidRDefault="0069140E" w:rsidP="00AA24BF">
            <w:pPr>
              <w:pStyle w:val="xmsonormal"/>
              <w:jc w:val="both"/>
              <w:rPr>
                <w:rFonts w:ascii="Arial" w:hAnsi="Arial" w:cs="Arial"/>
                <w:sz w:val="20"/>
                <w:szCs w:val="20"/>
              </w:rPr>
            </w:pPr>
          </w:p>
          <w:p w14:paraId="72E6E607" w14:textId="6D550B02" w:rsidR="00103EE3" w:rsidRPr="00D11312" w:rsidRDefault="00103EE3" w:rsidP="00AA24BF">
            <w:pPr>
              <w:pStyle w:val="xmsonormal"/>
              <w:jc w:val="both"/>
              <w:rPr>
                <w:rFonts w:ascii="Arial" w:hAnsi="Arial" w:cs="Arial"/>
                <w:sz w:val="20"/>
                <w:szCs w:val="20"/>
              </w:rPr>
            </w:pPr>
            <w:r w:rsidRPr="00D11312">
              <w:rPr>
                <w:rFonts w:ascii="Arial" w:hAnsi="Arial" w:cs="Arial"/>
                <w:sz w:val="20"/>
                <w:szCs w:val="20"/>
              </w:rPr>
              <w:t xml:space="preserve">De </w:t>
            </w:r>
            <w:r w:rsidRPr="00D11312">
              <w:rPr>
                <w:rFonts w:ascii="Arial" w:hAnsi="Arial" w:cs="Arial"/>
                <w:sz w:val="20"/>
                <w:szCs w:val="20"/>
                <w:u w:val="single"/>
              </w:rPr>
              <w:t>voorzitter</w:t>
            </w:r>
            <w:r w:rsidR="0069140E" w:rsidRPr="00D11312">
              <w:rPr>
                <w:rFonts w:ascii="Arial" w:hAnsi="Arial" w:cs="Arial"/>
                <w:sz w:val="20"/>
                <w:szCs w:val="20"/>
              </w:rPr>
              <w:t xml:space="preserve">, meldt dat de </w:t>
            </w:r>
            <w:r w:rsidRPr="00D11312">
              <w:rPr>
                <w:rFonts w:ascii="Arial" w:hAnsi="Arial" w:cs="Arial"/>
                <w:sz w:val="20"/>
                <w:szCs w:val="20"/>
              </w:rPr>
              <w:t xml:space="preserve">vergadering akkoord </w:t>
            </w:r>
            <w:r w:rsidR="0069140E" w:rsidRPr="00D11312">
              <w:rPr>
                <w:rFonts w:ascii="Arial" w:hAnsi="Arial" w:cs="Arial"/>
                <w:sz w:val="20"/>
                <w:szCs w:val="20"/>
              </w:rPr>
              <w:t xml:space="preserve">gaat </w:t>
            </w:r>
            <w:r w:rsidRPr="00D11312">
              <w:rPr>
                <w:rFonts w:ascii="Arial" w:hAnsi="Arial" w:cs="Arial"/>
                <w:sz w:val="20"/>
                <w:szCs w:val="20"/>
              </w:rPr>
              <w:t xml:space="preserve">met het voorliggend voorstel. </w:t>
            </w:r>
          </w:p>
        </w:tc>
      </w:tr>
      <w:tr w:rsidR="00103EE3" w14:paraId="620963F1" w14:textId="77777777" w:rsidTr="00C74286">
        <w:tc>
          <w:tcPr>
            <w:tcW w:w="766" w:type="dxa"/>
          </w:tcPr>
          <w:p w14:paraId="514B50CC" w14:textId="616FA909" w:rsidR="00103EE3" w:rsidRDefault="00103EE3" w:rsidP="00103EE3">
            <w:r>
              <w:t>3.4</w:t>
            </w:r>
          </w:p>
        </w:tc>
        <w:tc>
          <w:tcPr>
            <w:tcW w:w="4580" w:type="dxa"/>
          </w:tcPr>
          <w:p w14:paraId="664DAF24" w14:textId="3D107010" w:rsidR="00103EE3" w:rsidRPr="00E8134D" w:rsidRDefault="00103EE3" w:rsidP="00103EE3">
            <w:pPr>
              <w:jc w:val="both"/>
              <w:rPr>
                <w:u w:val="single"/>
              </w:rPr>
            </w:pPr>
            <w:r>
              <w:rPr>
                <w:u w:val="single"/>
              </w:rPr>
              <w:t>Investeringskader 2024</w:t>
            </w:r>
          </w:p>
          <w:p w14:paraId="08CEC4EA" w14:textId="77777777" w:rsidR="00103EE3" w:rsidRDefault="00103EE3" w:rsidP="00103EE3">
            <w:pPr>
              <w:jc w:val="both"/>
              <w:rPr>
                <w:b/>
                <w:bCs/>
                <w:color w:val="000000" w:themeColor="text1"/>
                <w:szCs w:val="22"/>
              </w:rPr>
            </w:pPr>
            <w:r>
              <w:rPr>
                <w:b/>
                <w:bCs/>
                <w:color w:val="000000" w:themeColor="text1"/>
              </w:rPr>
              <w:t>Voorstel:</w:t>
            </w:r>
          </w:p>
          <w:p w14:paraId="7F650D29" w14:textId="77777777" w:rsidR="00103EE3" w:rsidRDefault="00103EE3" w:rsidP="00103EE3">
            <w:pPr>
              <w:pStyle w:val="Lijstalinea"/>
              <w:numPr>
                <w:ilvl w:val="0"/>
                <w:numId w:val="14"/>
              </w:numPr>
              <w:spacing w:after="120"/>
              <w:contextualSpacing/>
              <w:jc w:val="both"/>
              <w:rPr>
                <w:rFonts w:eastAsia="Arial" w:cs="Arial"/>
                <w:color w:val="000000" w:themeColor="text1"/>
              </w:rPr>
            </w:pPr>
            <w:r>
              <w:rPr>
                <w:rFonts w:eastAsia="Arial" w:cs="Arial"/>
                <w:color w:val="000000" w:themeColor="text1"/>
              </w:rPr>
              <w:t xml:space="preserve">Het investeringsprogramma zijnde </w:t>
            </w:r>
            <w:r>
              <w:rPr>
                <w:rFonts w:eastAsia="Arial" w:cs="Arial"/>
                <w:sz w:val="19"/>
                <w:szCs w:val="19"/>
              </w:rPr>
              <w:t>€</w:t>
            </w:r>
            <w:r>
              <w:rPr>
                <w:rFonts w:eastAsia="Arial" w:cs="Arial"/>
                <w:color w:val="000000" w:themeColor="text1"/>
              </w:rPr>
              <w:t xml:space="preserve"> 43,1 miljoen te bekrachtigen (zie bijlage 2, planniveau 1a)</w:t>
            </w:r>
          </w:p>
          <w:p w14:paraId="62B6DB06" w14:textId="77777777" w:rsidR="00103EE3" w:rsidRDefault="00103EE3" w:rsidP="00103EE3">
            <w:pPr>
              <w:pStyle w:val="Lijstalinea"/>
              <w:numPr>
                <w:ilvl w:val="0"/>
                <w:numId w:val="14"/>
              </w:numPr>
              <w:spacing w:after="120"/>
              <w:contextualSpacing/>
              <w:jc w:val="both"/>
              <w:rPr>
                <w:rFonts w:eastAsia="Arial" w:cs="Arial"/>
                <w:color w:val="000000" w:themeColor="text1"/>
              </w:rPr>
            </w:pPr>
            <w:r>
              <w:rPr>
                <w:rFonts w:eastAsia="Arial" w:cs="Arial"/>
                <w:color w:val="000000" w:themeColor="text1"/>
              </w:rPr>
              <w:t>Kennis te nemen van het spanningsveld tussen behoefte en mogelijkheden</w:t>
            </w:r>
          </w:p>
          <w:p w14:paraId="1BFD5C35" w14:textId="77777777" w:rsidR="00103EE3" w:rsidRDefault="00103EE3" w:rsidP="00103EE3">
            <w:pPr>
              <w:pStyle w:val="Lijstalinea"/>
              <w:numPr>
                <w:ilvl w:val="0"/>
                <w:numId w:val="14"/>
              </w:numPr>
              <w:spacing w:after="120"/>
              <w:contextualSpacing/>
              <w:jc w:val="both"/>
              <w:rPr>
                <w:rFonts w:eastAsiaTheme="minorHAnsi" w:cstheme="minorBidi"/>
                <w:color w:val="auto"/>
              </w:rPr>
            </w:pPr>
            <w:r>
              <w:t>Akkoord te gaan met het door ontwikkelen van planniveau 1b, waarvan de voorbereidingen op dit moment lopen, zijnde ± € 16 miljoen</w:t>
            </w:r>
          </w:p>
          <w:p w14:paraId="3E95DEC5" w14:textId="0F95EC5D" w:rsidR="00103EE3" w:rsidRPr="00D11312" w:rsidRDefault="00103EE3" w:rsidP="00D11312">
            <w:pPr>
              <w:pStyle w:val="Lijstalinea"/>
              <w:numPr>
                <w:ilvl w:val="0"/>
                <w:numId w:val="14"/>
              </w:numPr>
              <w:spacing w:after="120"/>
              <w:contextualSpacing/>
              <w:jc w:val="both"/>
            </w:pPr>
            <w:r>
              <w:t xml:space="preserve">In te stemmen met het pas bekrachtigen van nieuwe investeringsprojecten (planniveau 2) in Q2 2024. </w:t>
            </w:r>
          </w:p>
          <w:p w14:paraId="516774E8" w14:textId="6232CD3C" w:rsidR="00103EE3" w:rsidRPr="004C5672" w:rsidRDefault="00103EE3" w:rsidP="00103EE3">
            <w:pPr>
              <w:spacing w:after="120"/>
              <w:contextualSpacing/>
              <w:jc w:val="both"/>
            </w:pPr>
          </w:p>
        </w:tc>
        <w:tc>
          <w:tcPr>
            <w:tcW w:w="4580" w:type="dxa"/>
          </w:tcPr>
          <w:p w14:paraId="480F08B4" w14:textId="258B783F" w:rsidR="002A699D" w:rsidRDefault="00103EE3" w:rsidP="00AA24BF">
            <w:pPr>
              <w:jc w:val="both"/>
              <w:rPr>
                <w:rFonts w:ascii="Calibri" w:hAnsi="Calibri"/>
                <w:color w:val="auto"/>
                <w:szCs w:val="22"/>
              </w:rPr>
            </w:pPr>
            <w:r w:rsidRPr="00D11312">
              <w:rPr>
                <w:rFonts w:cs="Arial"/>
                <w:szCs w:val="20"/>
              </w:rPr>
              <w:t xml:space="preserve">Portefeuillehouder de heer </w:t>
            </w:r>
            <w:r w:rsidRPr="00D11312">
              <w:rPr>
                <w:rFonts w:cs="Arial"/>
                <w:szCs w:val="20"/>
                <w:u w:val="single"/>
              </w:rPr>
              <w:t>Breugelmans</w:t>
            </w:r>
            <w:r w:rsidRPr="00D11312">
              <w:rPr>
                <w:rFonts w:cs="Arial"/>
                <w:szCs w:val="20"/>
              </w:rPr>
              <w:t>, geeft een korte toelichting, ondanks het feit dat het goed is beschreven in het voorliggende stuk. Met de eerste begrotingswijziging is met elkaar het investeringskader meerjarig vastgesteld en opgehoogd. Uit de ophoging is te begrijpen, dat het ambitieniveau vele malen hoger ligt dan wat er staat. Dat is vertaald in een trapsgewijze aanpak. Met de directie en binnen het dagelijks bestuur is besproken hoe daarmee naar de toekomst toe moet worden omgegaan. De trapsgewijze aanpak heeft ertoe geleid dat het niveau voor 2024 op 43,1 miljoen euro is vastgelegd. Dat is echter geen harde grens. Voor een belangrijk deel heeft dat te maken met de beschikbare capaciteit.</w:t>
            </w:r>
            <w:r w:rsidR="002A699D">
              <w:rPr>
                <w:rFonts w:cs="Arial"/>
                <w:szCs w:val="20"/>
              </w:rPr>
              <w:t xml:space="preserve"> </w:t>
            </w:r>
            <w:r w:rsidR="002A699D">
              <w:t xml:space="preserve">Onlangs heeft het algemeen bestuur een besluit genomen en als de voorliggende begrotingswijziging definitief wordt vastgesteld, dan komt daar nog een besluit bij, namelijk dat in omvang de personele </w:t>
            </w:r>
            <w:r w:rsidR="002A699D">
              <w:lastRenderedPageBreak/>
              <w:t>capaciteit om de investeringsplanning waar te kunnen maken zal groeien in o.a. projectleiders</w:t>
            </w:r>
            <w:r w:rsidR="00D15CCF">
              <w:t>.</w:t>
            </w:r>
          </w:p>
          <w:p w14:paraId="1605C866" w14:textId="7290C8CC" w:rsidR="00103EE3" w:rsidRPr="00D11312" w:rsidRDefault="002A699D" w:rsidP="00AA24BF">
            <w:pPr>
              <w:jc w:val="both"/>
              <w:rPr>
                <w:rFonts w:cs="Arial"/>
                <w:szCs w:val="20"/>
              </w:rPr>
            </w:pPr>
            <w:r>
              <w:rPr>
                <w:rFonts w:cs="Arial"/>
                <w:szCs w:val="20"/>
              </w:rPr>
              <w:t>E</w:t>
            </w:r>
            <w:r w:rsidR="00103EE3" w:rsidRPr="00D11312">
              <w:rPr>
                <w:rFonts w:cs="Arial"/>
                <w:szCs w:val="20"/>
              </w:rPr>
              <w:t xml:space="preserve">r wordt alles op alles gezet om de personele omvang te hebben die hoort bij het investeringsniveau. Daardoor kan ruimte ontstaan om uitdagingen die zijn blijven liggen, c.q. uitdagingen die al in de investeringsplanning staan voor later, op te kunnen pakken. Dit betekent dat eigenlijk op dezelfde wijze als bij Waterschap Limburg met de investeringsplanning wordt omgegaan en dat eigenlijk een soort risicoregeling is ingebouwd. Daarom is er een investeringsplanning die eigenlijk op het oog op 66 miljoen euro eindigt voor 2024, maar feitelijk in de begroting uitgaat van te realiseren 43,1 miljoen euro. Mocht bij 1b of bij planniveau 2 met voorstellen worden gekomen, dan komen deze terug ter besluitvorming als deze afwijken van de 43,1 miljoen euro. </w:t>
            </w:r>
          </w:p>
          <w:p w14:paraId="76E5B610" w14:textId="77777777" w:rsidR="00103EE3" w:rsidRPr="00D11312" w:rsidRDefault="00103EE3" w:rsidP="00AA24BF">
            <w:pPr>
              <w:jc w:val="both"/>
              <w:rPr>
                <w:rFonts w:cs="Arial"/>
                <w:szCs w:val="20"/>
              </w:rPr>
            </w:pPr>
          </w:p>
          <w:p w14:paraId="658668D0" w14:textId="77777777" w:rsidR="00103EE3" w:rsidRPr="00D11312" w:rsidRDefault="00103EE3" w:rsidP="00AA24BF">
            <w:pPr>
              <w:jc w:val="both"/>
              <w:rPr>
                <w:rFonts w:cs="Arial"/>
                <w:szCs w:val="20"/>
              </w:rPr>
            </w:pPr>
            <w:r w:rsidRPr="00D11312">
              <w:rPr>
                <w:rFonts w:cs="Arial"/>
                <w:szCs w:val="20"/>
              </w:rPr>
              <w:t xml:space="preserve">De heer </w:t>
            </w:r>
            <w:r w:rsidRPr="00D11312">
              <w:rPr>
                <w:rFonts w:cs="Arial"/>
                <w:szCs w:val="20"/>
                <w:u w:val="single"/>
              </w:rPr>
              <w:t>Bongers</w:t>
            </w:r>
            <w:r w:rsidRPr="00D11312">
              <w:rPr>
                <w:rFonts w:cs="Arial"/>
                <w:szCs w:val="20"/>
              </w:rPr>
              <w:t xml:space="preserve">, vindt dat de toelichting duidelijkheid geeft over het moet worden gelezen. Maar er staan bijvoorbeeld ook projecten onder 3 genoemd. Tellen die niet mee? Maar die staan ook onder de 66,8 miljoen euro. In eerste instantie wordt alleen maar gesproken over 1b en 2. </w:t>
            </w:r>
          </w:p>
          <w:p w14:paraId="706FEE11" w14:textId="77777777" w:rsidR="00103EE3" w:rsidRPr="00D11312" w:rsidRDefault="00103EE3" w:rsidP="00AA24BF">
            <w:pPr>
              <w:jc w:val="both"/>
              <w:rPr>
                <w:rFonts w:cs="Arial"/>
                <w:szCs w:val="20"/>
              </w:rPr>
            </w:pPr>
          </w:p>
          <w:p w14:paraId="110D01B5" w14:textId="77777777" w:rsidR="00103EE3" w:rsidRPr="00D11312" w:rsidRDefault="00103EE3" w:rsidP="00AA24BF">
            <w:pPr>
              <w:jc w:val="both"/>
              <w:rPr>
                <w:rFonts w:cs="Arial"/>
                <w:szCs w:val="20"/>
              </w:rPr>
            </w:pPr>
            <w:r w:rsidRPr="00D11312">
              <w:rPr>
                <w:rFonts w:cs="Arial"/>
                <w:szCs w:val="20"/>
              </w:rPr>
              <w:t xml:space="preserve">Portefeuillehouder de heer </w:t>
            </w:r>
            <w:r w:rsidRPr="00D11312">
              <w:rPr>
                <w:rFonts w:cs="Arial"/>
                <w:szCs w:val="20"/>
                <w:u w:val="single"/>
              </w:rPr>
              <w:t>Breugelmans</w:t>
            </w:r>
            <w:r w:rsidRPr="00D11312">
              <w:rPr>
                <w:rFonts w:cs="Arial"/>
                <w:szCs w:val="20"/>
              </w:rPr>
              <w:t xml:space="preserve">, antwoordt dat in zoverre het zo moet worden gelezen en het geeft meerjarig inzicht op welke wijze hiermee wordt omgegaan. Als het onder bestuurlijk relevante projecten valt, dan zal het altijd in het algemeen bestuur terugkomen. Mocht er ruimte zijn om dingen eerder op te pakken, ook van niveau 3, verwachte investeringen, dan wordt gekeken of het mogelijk is de ruimte te benutten. Het is overigens nieuw dat met planniveaus wordt gewerkt. Dat geeft een betere doorkijk en geeft weer wat wel of niet is toegekend. Hiermee heeft het algemeen bestuur een beter zicht op wat al besloten is en wat nog moet worden besloten. Dat helpt. Niveaus 2 en 3 geven een doorkijk naar de toekomst, maar dan zijn de projecten al benoemd. Het algemeen bestuur heeft eerder kenbaar gemaakt dat het wenselijk is meer inzicht te krijgen in de forecast van de investeringsplanning. Dat is hiermee gekregen. </w:t>
            </w:r>
          </w:p>
          <w:p w14:paraId="3B073639" w14:textId="77777777" w:rsidR="00103EE3" w:rsidRPr="00D11312" w:rsidRDefault="00103EE3" w:rsidP="00AA24BF">
            <w:pPr>
              <w:jc w:val="both"/>
              <w:rPr>
                <w:rFonts w:cs="Arial"/>
                <w:szCs w:val="20"/>
              </w:rPr>
            </w:pPr>
          </w:p>
          <w:p w14:paraId="08FCB71C" w14:textId="1EB80EC3" w:rsidR="00103EE3" w:rsidRPr="00D11312" w:rsidRDefault="00103EE3" w:rsidP="00AA24BF">
            <w:pPr>
              <w:pStyle w:val="xmsonormal"/>
              <w:jc w:val="both"/>
              <w:rPr>
                <w:rFonts w:ascii="Arial" w:hAnsi="Arial" w:cs="Arial"/>
                <w:sz w:val="20"/>
                <w:szCs w:val="20"/>
              </w:rPr>
            </w:pPr>
            <w:r w:rsidRPr="00D11312">
              <w:rPr>
                <w:rFonts w:ascii="Arial" w:hAnsi="Arial" w:cs="Arial"/>
                <w:sz w:val="20"/>
                <w:szCs w:val="20"/>
              </w:rPr>
              <w:t xml:space="preserve">De </w:t>
            </w:r>
            <w:r w:rsidRPr="00D11312">
              <w:rPr>
                <w:rFonts w:ascii="Arial" w:hAnsi="Arial" w:cs="Arial"/>
                <w:sz w:val="20"/>
                <w:szCs w:val="20"/>
                <w:u w:val="single"/>
              </w:rPr>
              <w:t>voorzitter</w:t>
            </w:r>
            <w:r w:rsidRPr="00D11312">
              <w:rPr>
                <w:rFonts w:ascii="Arial" w:hAnsi="Arial" w:cs="Arial"/>
                <w:sz w:val="20"/>
                <w:szCs w:val="20"/>
              </w:rPr>
              <w:t xml:space="preserve"> constateert dat met het voorstel wordt ingestemd.  </w:t>
            </w:r>
          </w:p>
        </w:tc>
      </w:tr>
      <w:tr w:rsidR="00103EE3" w14:paraId="513F2FFD" w14:textId="77777777" w:rsidTr="00C74286">
        <w:tc>
          <w:tcPr>
            <w:tcW w:w="766" w:type="dxa"/>
          </w:tcPr>
          <w:p w14:paraId="34C0DBA6" w14:textId="10182801" w:rsidR="00103EE3" w:rsidRDefault="00103EE3" w:rsidP="00103EE3">
            <w:r>
              <w:lastRenderedPageBreak/>
              <w:t>3.5</w:t>
            </w:r>
          </w:p>
        </w:tc>
        <w:tc>
          <w:tcPr>
            <w:tcW w:w="4580" w:type="dxa"/>
          </w:tcPr>
          <w:p w14:paraId="6CAB371A" w14:textId="77777777" w:rsidR="00103EE3" w:rsidRDefault="00103EE3" w:rsidP="00103EE3">
            <w:pPr>
              <w:jc w:val="both"/>
              <w:rPr>
                <w:u w:val="single"/>
              </w:rPr>
            </w:pPr>
            <w:r>
              <w:rPr>
                <w:u w:val="single"/>
              </w:rPr>
              <w:t>MIP en krediet</w:t>
            </w:r>
          </w:p>
          <w:p w14:paraId="7F6DDD46" w14:textId="4A3886A7" w:rsidR="00103EE3" w:rsidRPr="00AA2FB6" w:rsidRDefault="00103EE3" w:rsidP="00103EE3">
            <w:pPr>
              <w:jc w:val="both"/>
              <w:rPr>
                <w:b/>
                <w:bCs/>
                <w:color w:val="000000" w:themeColor="text1"/>
              </w:rPr>
            </w:pPr>
            <w:r w:rsidRPr="19267D7E">
              <w:rPr>
                <w:b/>
                <w:bCs/>
                <w:color w:val="000000" w:themeColor="text1"/>
              </w:rPr>
              <w:t>Voorstel</w:t>
            </w:r>
            <w:r>
              <w:rPr>
                <w:b/>
                <w:bCs/>
                <w:color w:val="000000" w:themeColor="text1"/>
              </w:rPr>
              <w:t>:</w:t>
            </w:r>
          </w:p>
          <w:p w14:paraId="65B74BD7" w14:textId="5F3E2029" w:rsidR="00103EE3" w:rsidRPr="00D11312" w:rsidRDefault="00103EE3" w:rsidP="00103EE3">
            <w:pPr>
              <w:pStyle w:val="Lijstalinea"/>
              <w:numPr>
                <w:ilvl w:val="0"/>
                <w:numId w:val="8"/>
              </w:numPr>
              <w:spacing w:after="160" w:line="259" w:lineRule="auto"/>
              <w:contextualSpacing/>
              <w:jc w:val="both"/>
              <w:rPr>
                <w:rFonts w:eastAsia="Arial" w:cs="Arial"/>
              </w:rPr>
            </w:pPr>
            <w:r w:rsidRPr="26768403">
              <w:rPr>
                <w:rFonts w:eastAsia="Arial" w:cs="Arial"/>
              </w:rPr>
              <w:t>Paraplukrediet ter beschikking te stellen ter hoogte va</w:t>
            </w:r>
            <w:r>
              <w:rPr>
                <w:rFonts w:eastAsia="Arial" w:cs="Arial"/>
              </w:rPr>
              <w:t>n</w:t>
            </w:r>
            <w:r w:rsidRPr="26768403">
              <w:rPr>
                <w:rFonts w:eastAsia="Arial" w:cs="Arial"/>
              </w:rPr>
              <w:t xml:space="preserve"> </w:t>
            </w:r>
            <w:r w:rsidRPr="608CB8D7">
              <w:rPr>
                <w:rFonts w:eastAsia="Arial" w:cs="Arial"/>
                <w:color w:val="000000" w:themeColor="text1"/>
              </w:rPr>
              <w:t xml:space="preserve">€ </w:t>
            </w:r>
            <w:r>
              <w:rPr>
                <w:rFonts w:eastAsia="Arial" w:cs="Arial"/>
                <w:color w:val="000000" w:themeColor="text1"/>
              </w:rPr>
              <w:t>12</w:t>
            </w:r>
            <w:r w:rsidRPr="608CB8D7">
              <w:rPr>
                <w:rFonts w:eastAsia="Arial" w:cs="Arial"/>
                <w:color w:val="000000" w:themeColor="text1"/>
              </w:rPr>
              <w:t xml:space="preserve"> </w:t>
            </w:r>
            <w:r w:rsidRPr="26768403">
              <w:rPr>
                <w:rFonts w:eastAsia="Arial" w:cs="Arial"/>
              </w:rPr>
              <w:t>m</w:t>
            </w:r>
            <w:r>
              <w:rPr>
                <w:rFonts w:eastAsia="Arial" w:cs="Arial"/>
              </w:rPr>
              <w:t>iljoen</w:t>
            </w:r>
            <w:r w:rsidRPr="26768403">
              <w:rPr>
                <w:rFonts w:eastAsia="Arial" w:cs="Arial"/>
              </w:rPr>
              <w:t xml:space="preserve"> voor niet</w:t>
            </w:r>
            <w:r>
              <w:rPr>
                <w:rFonts w:eastAsia="Arial" w:cs="Arial"/>
              </w:rPr>
              <w:t>-</w:t>
            </w:r>
            <w:r w:rsidRPr="26768403">
              <w:rPr>
                <w:rFonts w:eastAsia="Arial" w:cs="Arial"/>
              </w:rPr>
              <w:t>bestuur</w:t>
            </w:r>
            <w:r>
              <w:rPr>
                <w:rFonts w:eastAsia="Arial" w:cs="Arial"/>
              </w:rPr>
              <w:t xml:space="preserve">lijk </w:t>
            </w:r>
            <w:r w:rsidRPr="26768403">
              <w:rPr>
                <w:rFonts w:eastAsia="Arial" w:cs="Arial"/>
              </w:rPr>
              <w:t xml:space="preserve">relevante projecten </w:t>
            </w:r>
            <w:r>
              <w:rPr>
                <w:rFonts w:eastAsia="Arial" w:cs="Arial"/>
              </w:rPr>
              <w:t xml:space="preserve">in voorbereiding en </w:t>
            </w:r>
            <w:r>
              <w:rPr>
                <w:rFonts w:eastAsia="Arial" w:cs="Arial"/>
              </w:rPr>
              <w:lastRenderedPageBreak/>
              <w:t xml:space="preserve">definitiefase </w:t>
            </w:r>
            <w:r w:rsidRPr="26768403">
              <w:rPr>
                <w:rFonts w:eastAsia="Arial" w:cs="Arial"/>
              </w:rPr>
              <w:t>conform het investeringskader 2024-2033</w:t>
            </w:r>
            <w:r>
              <w:rPr>
                <w:rFonts w:eastAsia="Arial" w:cs="Arial"/>
              </w:rPr>
              <w:t xml:space="preserve">. </w:t>
            </w:r>
          </w:p>
        </w:tc>
        <w:tc>
          <w:tcPr>
            <w:tcW w:w="4580" w:type="dxa"/>
          </w:tcPr>
          <w:p w14:paraId="3213A632" w14:textId="77777777" w:rsidR="00103EE3" w:rsidRPr="00D11312" w:rsidRDefault="00103EE3" w:rsidP="00AA24BF">
            <w:pPr>
              <w:jc w:val="both"/>
              <w:rPr>
                <w:rFonts w:cs="Arial"/>
                <w:szCs w:val="20"/>
              </w:rPr>
            </w:pPr>
            <w:r w:rsidRPr="00D11312">
              <w:rPr>
                <w:rFonts w:cs="Arial"/>
                <w:szCs w:val="20"/>
              </w:rPr>
              <w:lastRenderedPageBreak/>
              <w:t xml:space="preserve">De heer </w:t>
            </w:r>
            <w:r w:rsidRPr="00D11312">
              <w:rPr>
                <w:rFonts w:cs="Arial"/>
                <w:szCs w:val="20"/>
                <w:u w:val="single"/>
              </w:rPr>
              <w:t>Bongers</w:t>
            </w:r>
            <w:r w:rsidRPr="00D11312">
              <w:rPr>
                <w:rFonts w:cs="Arial"/>
                <w:szCs w:val="20"/>
              </w:rPr>
              <w:t xml:space="preserve">, kan niet de koppeling maken tussen bijlage 1 en de volgende tabel, want daarin staan projecten met totaalbedragen en dan uitgesmeerd over vier jaar. Hoe moet de 18,8 miljoen euro worden teruggezien in bijlage 2 voor 2024? </w:t>
            </w:r>
          </w:p>
          <w:p w14:paraId="23A76419" w14:textId="77777777" w:rsidR="00103EE3" w:rsidRPr="00D11312" w:rsidRDefault="00103EE3" w:rsidP="00AA24BF">
            <w:pPr>
              <w:jc w:val="both"/>
              <w:rPr>
                <w:rFonts w:cs="Arial"/>
                <w:szCs w:val="20"/>
              </w:rPr>
            </w:pPr>
            <w:r w:rsidRPr="00D11312">
              <w:rPr>
                <w:rFonts w:cs="Arial"/>
                <w:szCs w:val="20"/>
              </w:rPr>
              <w:lastRenderedPageBreak/>
              <w:t xml:space="preserve">Portefeuillehouder de heer </w:t>
            </w:r>
            <w:r w:rsidRPr="00D11312">
              <w:rPr>
                <w:rFonts w:cs="Arial"/>
                <w:szCs w:val="20"/>
                <w:u w:val="single"/>
              </w:rPr>
              <w:t>Breugelmans</w:t>
            </w:r>
            <w:r w:rsidRPr="00D11312">
              <w:rPr>
                <w:rFonts w:cs="Arial"/>
                <w:szCs w:val="20"/>
              </w:rPr>
              <w:t xml:space="preserve">, legt uit dat bijlage 1 betreft projecten in de definitiefase. Rechts staat een 2 en dat maakt onderdeel uit van de getallen die bij bijlage 2 worden genoemd. Dat betekent dat een doorkijk wordt gekregen naar de nog te verwachten vragen. Het vermoeden is dat in het investeringskader wordt aangegeven dat mogelijk niet het hele bedrag wordt gerealiseerd in 2024. </w:t>
            </w:r>
          </w:p>
          <w:p w14:paraId="67B7D504" w14:textId="77777777" w:rsidR="00103EE3" w:rsidRPr="00D11312" w:rsidRDefault="00103EE3" w:rsidP="00AA24BF">
            <w:pPr>
              <w:jc w:val="both"/>
              <w:rPr>
                <w:rFonts w:cs="Arial"/>
                <w:szCs w:val="20"/>
              </w:rPr>
            </w:pPr>
          </w:p>
          <w:p w14:paraId="1273F4AA" w14:textId="77777777" w:rsidR="00103EE3" w:rsidRPr="00D11312" w:rsidRDefault="00103EE3" w:rsidP="00AA24BF">
            <w:pPr>
              <w:jc w:val="both"/>
              <w:rPr>
                <w:rFonts w:cs="Arial"/>
                <w:szCs w:val="20"/>
              </w:rPr>
            </w:pPr>
            <w:r w:rsidRPr="00D11312">
              <w:rPr>
                <w:rFonts w:cs="Arial"/>
                <w:szCs w:val="20"/>
              </w:rPr>
              <w:t xml:space="preserve">De heer </w:t>
            </w:r>
            <w:r w:rsidRPr="00D11312">
              <w:rPr>
                <w:rFonts w:cs="Arial"/>
                <w:szCs w:val="20"/>
                <w:u w:val="single"/>
              </w:rPr>
              <w:t>Bongers</w:t>
            </w:r>
            <w:r w:rsidRPr="00D11312">
              <w:rPr>
                <w:rFonts w:cs="Arial"/>
                <w:szCs w:val="20"/>
              </w:rPr>
              <w:t xml:space="preserve">, zegt dat in bijlage 2 staat, verwacht 6,7 miljoen euro, dus 3,5 miljoen euro en 3,2 miljoen euro voor totaal 2024. In bijlage 1 staat voor 2024 18,8 miljoen euro. Mogelijk wordt dus in 2024 van de 18,8 miljoen euro 3,2 miljoen euro opgepakt. De koppeling tussen die twee getallen kon niet worden gemaakt.  </w:t>
            </w:r>
          </w:p>
          <w:p w14:paraId="057DDB0E" w14:textId="77777777" w:rsidR="00103EE3" w:rsidRPr="00D11312" w:rsidRDefault="00103EE3" w:rsidP="00AA24BF">
            <w:pPr>
              <w:jc w:val="both"/>
              <w:rPr>
                <w:rFonts w:cs="Arial"/>
                <w:szCs w:val="20"/>
              </w:rPr>
            </w:pPr>
          </w:p>
          <w:p w14:paraId="48494B87" w14:textId="77777777" w:rsidR="00103EE3" w:rsidRDefault="00103EE3" w:rsidP="00630BA1">
            <w:pPr>
              <w:rPr>
                <w:rFonts w:cs="Arial"/>
                <w:szCs w:val="20"/>
              </w:rPr>
            </w:pPr>
            <w:r w:rsidRPr="00D11312">
              <w:rPr>
                <w:rFonts w:cs="Arial"/>
                <w:szCs w:val="20"/>
              </w:rPr>
              <w:t xml:space="preserve">Portefeuillehouder de heer </w:t>
            </w:r>
            <w:r w:rsidRPr="00D11312">
              <w:rPr>
                <w:rFonts w:cs="Arial"/>
                <w:szCs w:val="20"/>
                <w:u w:val="single"/>
              </w:rPr>
              <w:t>Breugelmans</w:t>
            </w:r>
            <w:r w:rsidRPr="00D11312">
              <w:rPr>
                <w:rFonts w:cs="Arial"/>
                <w:szCs w:val="20"/>
              </w:rPr>
              <w:t xml:space="preserve">, stelt voor de vraag schriftelijk te beantwoorden. </w:t>
            </w:r>
          </w:p>
          <w:p w14:paraId="17E4CF09" w14:textId="32EB44F4" w:rsidR="005A44A3" w:rsidRPr="00D11312" w:rsidRDefault="005A44A3" w:rsidP="00630BA1">
            <w:pPr>
              <w:rPr>
                <w:rFonts w:cs="Arial"/>
                <w:szCs w:val="20"/>
              </w:rPr>
            </w:pPr>
            <w:r>
              <w:rPr>
                <w:rFonts w:cs="Arial"/>
                <w:szCs w:val="20"/>
              </w:rPr>
              <w:t>(</w:t>
            </w:r>
            <w:r w:rsidR="00630BA1">
              <w:rPr>
                <w:rFonts w:cs="Arial"/>
                <w:szCs w:val="20"/>
              </w:rPr>
              <w:t>I</w:t>
            </w:r>
            <w:r w:rsidR="004D3347">
              <w:rPr>
                <w:rFonts w:cs="Arial"/>
                <w:szCs w:val="20"/>
              </w:rPr>
              <w:t xml:space="preserve">n plaats hiervan geeft de heer J.P. van Wissem </w:t>
            </w:r>
            <w:r w:rsidR="00862951">
              <w:rPr>
                <w:rFonts w:cs="Arial"/>
                <w:szCs w:val="20"/>
              </w:rPr>
              <w:t xml:space="preserve">– als toehoorder aanwezig- onderstaande </w:t>
            </w:r>
            <w:r w:rsidR="004D3347">
              <w:rPr>
                <w:rFonts w:cs="Arial"/>
                <w:szCs w:val="20"/>
              </w:rPr>
              <w:t>toelichting</w:t>
            </w:r>
            <w:r w:rsidR="00862951">
              <w:rPr>
                <w:rFonts w:cs="Arial"/>
                <w:szCs w:val="20"/>
              </w:rPr>
              <w:t>)</w:t>
            </w:r>
          </w:p>
          <w:p w14:paraId="3EE350A9" w14:textId="77777777" w:rsidR="00103EE3" w:rsidRPr="00D11312" w:rsidRDefault="00103EE3" w:rsidP="00AA24BF">
            <w:pPr>
              <w:jc w:val="both"/>
              <w:rPr>
                <w:rFonts w:cs="Arial"/>
                <w:szCs w:val="20"/>
              </w:rPr>
            </w:pPr>
          </w:p>
          <w:p w14:paraId="319A3C56" w14:textId="71C3D48D" w:rsidR="00103EE3" w:rsidRPr="00D11312" w:rsidRDefault="00D11312" w:rsidP="00AA24BF">
            <w:pPr>
              <w:jc w:val="both"/>
              <w:rPr>
                <w:rFonts w:cs="Arial"/>
                <w:szCs w:val="20"/>
              </w:rPr>
            </w:pPr>
            <w:r>
              <w:rPr>
                <w:rFonts w:cs="Arial"/>
                <w:szCs w:val="20"/>
              </w:rPr>
              <w:t>J.P. van Wissem (Corporate controller) l</w:t>
            </w:r>
            <w:r w:rsidR="00103EE3" w:rsidRPr="00D11312">
              <w:rPr>
                <w:rFonts w:cs="Arial"/>
                <w:szCs w:val="20"/>
              </w:rPr>
              <w:t xml:space="preserve">icht toe dat zoals het nu wordt gebruikt, er een aantal zaken een beetje door elkaar loopt. Er wordt 12 miljoen euro paraplukrediet gevraagd en dat is voor de niet bestuurlijk relevante projecten. In de eerste bijlage staat een aantal grote bestuurlijk relevant projecten, waarvoor geen paraplukrediet kan worden aangevraagd, want dat wordt apart geregeld binnen het algemeen bestuur. Dus de 12 miljoen euro is puur gebaseerd op projecten die nog worden opgestart, waarvoor onderzoeken en voorbereidingen worden gestart om daarvoor krediet te krijgen. Dan moet niet alleen worden gekeken naar het jaar 2024, want als wordt ingestemd met een project, dan wordt ingestemd met de komende jaren voor het project. Dat beperkt zich niet alleen tot de investering die staat in 2024, maar er is ook gekeken naar 2025 en 2026 voor projecten die doorlopen. De 12 miljoen euro is puur bedoeld om de fase 2 projecten op te kunnen starten, die de komende jaren worden uitgevoerd, die niet bestuurlijk relevant zijn. In de lijst staan ook bestuurlijk relevante projecten, bijvoorbeeld toegang 8 of 9 miljoen euro, maar ook transportleiding projecten. Die moeten worden uitgesloten van de 18 miljoen euro en dan blijft er eigenlijk een relatief klein bedrag over en dat is weer in relatie met de 3 miljoen euro in de tweede bijlage. Alleen deze loopt ook weer door naar andere projecten. Op het moment dat er een investering is in 2025, dan moet worden begonnen met de voorbereiding in 2024 en dat vereist ook een krediet. Dus het is meer een doorkijk naar het </w:t>
            </w:r>
            <w:r w:rsidR="00103EE3" w:rsidRPr="00D11312">
              <w:rPr>
                <w:rFonts w:cs="Arial"/>
                <w:szCs w:val="20"/>
              </w:rPr>
              <w:lastRenderedPageBreak/>
              <w:t xml:space="preserve">aantal projecten die komend jaar worden opgestart en de uitvoering raken die niet bestuurlijk relevant zijn. </w:t>
            </w:r>
          </w:p>
          <w:p w14:paraId="05097A06" w14:textId="77777777" w:rsidR="00103EE3" w:rsidRPr="00D11312" w:rsidRDefault="00103EE3" w:rsidP="00AA24BF">
            <w:pPr>
              <w:jc w:val="both"/>
              <w:rPr>
                <w:rFonts w:cs="Arial"/>
                <w:szCs w:val="20"/>
              </w:rPr>
            </w:pPr>
          </w:p>
          <w:p w14:paraId="579AF64B" w14:textId="77777777" w:rsidR="00103EE3" w:rsidRPr="00D11312" w:rsidRDefault="00103EE3" w:rsidP="00AA24BF">
            <w:pPr>
              <w:jc w:val="both"/>
              <w:rPr>
                <w:rFonts w:cs="Arial"/>
                <w:szCs w:val="20"/>
              </w:rPr>
            </w:pPr>
            <w:r w:rsidRPr="00D11312">
              <w:rPr>
                <w:rFonts w:cs="Arial"/>
                <w:szCs w:val="20"/>
              </w:rPr>
              <w:t xml:space="preserve">De heer </w:t>
            </w:r>
            <w:r w:rsidRPr="00D11312">
              <w:rPr>
                <w:rFonts w:cs="Arial"/>
                <w:szCs w:val="20"/>
                <w:u w:val="single"/>
              </w:rPr>
              <w:t>Driessen</w:t>
            </w:r>
            <w:r w:rsidRPr="00D11312">
              <w:rPr>
                <w:rFonts w:cs="Arial"/>
                <w:szCs w:val="20"/>
              </w:rPr>
              <w:t xml:space="preserve">, heeft het stuk gelezen en merkt op dat iets ontbreekt. Namelijk bij argumenten, de een na laatste regel: “de gevraagde aanvulling van”. Kan dit worden aangevuld? </w:t>
            </w:r>
          </w:p>
          <w:p w14:paraId="6EE78B56" w14:textId="77777777" w:rsidR="00103EE3" w:rsidRPr="00D11312" w:rsidRDefault="00103EE3" w:rsidP="00AA24BF">
            <w:pPr>
              <w:jc w:val="both"/>
              <w:rPr>
                <w:rFonts w:cs="Arial"/>
                <w:szCs w:val="20"/>
              </w:rPr>
            </w:pPr>
          </w:p>
          <w:p w14:paraId="43D95841" w14:textId="77777777" w:rsidR="00103EE3" w:rsidRPr="00D11312" w:rsidRDefault="00103EE3" w:rsidP="00AA24BF">
            <w:pPr>
              <w:jc w:val="both"/>
              <w:rPr>
                <w:rFonts w:cs="Arial"/>
                <w:szCs w:val="20"/>
              </w:rPr>
            </w:pPr>
            <w:r w:rsidRPr="00D11312">
              <w:rPr>
                <w:rFonts w:cs="Arial"/>
                <w:szCs w:val="20"/>
              </w:rPr>
              <w:t xml:space="preserve">Portefeuillehouder de heer </w:t>
            </w:r>
            <w:r w:rsidRPr="00D11312">
              <w:rPr>
                <w:rFonts w:cs="Arial"/>
                <w:szCs w:val="20"/>
                <w:u w:val="single"/>
              </w:rPr>
              <w:t>Breugelmans</w:t>
            </w:r>
            <w:r w:rsidRPr="00D11312">
              <w:rPr>
                <w:rFonts w:cs="Arial"/>
                <w:szCs w:val="20"/>
              </w:rPr>
              <w:t xml:space="preserve">, merkt op dat er moet komen te staan: “van het paraplukrediet”. Bij: “de gevraagde aanvulling van past binnen” kan het woordje “van” weg. </w:t>
            </w:r>
          </w:p>
          <w:p w14:paraId="041B92C1" w14:textId="77777777" w:rsidR="00103EE3" w:rsidRPr="00D11312" w:rsidRDefault="00103EE3" w:rsidP="00AA24BF">
            <w:pPr>
              <w:jc w:val="both"/>
              <w:rPr>
                <w:rFonts w:cs="Arial"/>
                <w:szCs w:val="20"/>
              </w:rPr>
            </w:pPr>
          </w:p>
          <w:p w14:paraId="43E55D75" w14:textId="2712C26E" w:rsidR="00103EE3" w:rsidRPr="00D11312" w:rsidRDefault="00103EE3" w:rsidP="00AA24BF">
            <w:pPr>
              <w:pStyle w:val="xmsonormal"/>
              <w:jc w:val="both"/>
              <w:rPr>
                <w:rFonts w:ascii="Arial" w:hAnsi="Arial" w:cs="Arial"/>
                <w:sz w:val="20"/>
                <w:szCs w:val="20"/>
              </w:rPr>
            </w:pPr>
            <w:r w:rsidRPr="00D11312">
              <w:rPr>
                <w:rFonts w:ascii="Arial" w:hAnsi="Arial" w:cs="Arial"/>
                <w:sz w:val="20"/>
                <w:szCs w:val="20"/>
              </w:rPr>
              <w:t xml:space="preserve">De </w:t>
            </w:r>
            <w:r w:rsidRPr="00D11312">
              <w:rPr>
                <w:rFonts w:ascii="Arial" w:hAnsi="Arial" w:cs="Arial"/>
                <w:sz w:val="20"/>
                <w:szCs w:val="20"/>
                <w:u w:val="single"/>
              </w:rPr>
              <w:t>voorzitter</w:t>
            </w:r>
            <w:r w:rsidRPr="00D11312">
              <w:rPr>
                <w:rFonts w:ascii="Arial" w:hAnsi="Arial" w:cs="Arial"/>
                <w:sz w:val="20"/>
                <w:szCs w:val="20"/>
              </w:rPr>
              <w:t>, stelt vast dat met het voorstel wordt ingestemd.</w:t>
            </w:r>
          </w:p>
        </w:tc>
      </w:tr>
      <w:tr w:rsidR="00103EE3" w14:paraId="1DCC08A2" w14:textId="77777777" w:rsidTr="00C74286">
        <w:tc>
          <w:tcPr>
            <w:tcW w:w="766" w:type="dxa"/>
          </w:tcPr>
          <w:p w14:paraId="51536370" w14:textId="22A4825A" w:rsidR="00103EE3" w:rsidRDefault="00103EE3" w:rsidP="00103EE3">
            <w:r>
              <w:lastRenderedPageBreak/>
              <w:t>3.6</w:t>
            </w:r>
          </w:p>
        </w:tc>
        <w:tc>
          <w:tcPr>
            <w:tcW w:w="4580" w:type="dxa"/>
          </w:tcPr>
          <w:p w14:paraId="0BFC1F28" w14:textId="77777777" w:rsidR="00103EE3" w:rsidRDefault="00103EE3" w:rsidP="00103EE3">
            <w:pPr>
              <w:jc w:val="both"/>
              <w:rPr>
                <w:u w:val="single"/>
              </w:rPr>
            </w:pPr>
            <w:r>
              <w:rPr>
                <w:u w:val="single"/>
              </w:rPr>
              <w:t>Planning directierapportages 2024</w:t>
            </w:r>
          </w:p>
          <w:p w14:paraId="62440A0F" w14:textId="121EFF65" w:rsidR="00103EE3" w:rsidRPr="00AA2FB6" w:rsidRDefault="00103EE3" w:rsidP="00103EE3">
            <w:pPr>
              <w:jc w:val="both"/>
              <w:rPr>
                <w:b/>
                <w:bCs/>
                <w:color w:val="000000" w:themeColor="text1"/>
              </w:rPr>
            </w:pPr>
            <w:r w:rsidRPr="00AA2FB6">
              <w:rPr>
                <w:b/>
                <w:bCs/>
                <w:color w:val="000000" w:themeColor="text1"/>
              </w:rPr>
              <w:t>Voorstel</w:t>
            </w:r>
            <w:r>
              <w:rPr>
                <w:b/>
                <w:bCs/>
                <w:color w:val="000000" w:themeColor="text1"/>
              </w:rPr>
              <w:t>:</w:t>
            </w:r>
          </w:p>
          <w:p w14:paraId="6742DB0E" w14:textId="77777777" w:rsidR="00103EE3" w:rsidRDefault="00103EE3" w:rsidP="00103EE3">
            <w:pPr>
              <w:jc w:val="both"/>
            </w:pPr>
            <w:r>
              <w:t>In te stemmen met:</w:t>
            </w:r>
          </w:p>
          <w:p w14:paraId="071AAB83" w14:textId="4B534D79" w:rsidR="00103EE3" w:rsidRPr="00571C25" w:rsidRDefault="00103EE3" w:rsidP="00103EE3">
            <w:pPr>
              <w:jc w:val="both"/>
              <w:rPr>
                <w:u w:val="single"/>
              </w:rPr>
            </w:pPr>
            <w:r>
              <w:t>Over kalenderjaar 2024 de frequentie van rapporteren middels Directierapportages te verlagen van 4 kwartaalrapportages naar 2 trimester rapportages.</w:t>
            </w:r>
          </w:p>
        </w:tc>
        <w:tc>
          <w:tcPr>
            <w:tcW w:w="4580" w:type="dxa"/>
          </w:tcPr>
          <w:p w14:paraId="63FDB69C" w14:textId="77777777" w:rsidR="0069140E" w:rsidRPr="00D11312" w:rsidRDefault="00103EE3" w:rsidP="00AA24BF">
            <w:pPr>
              <w:pStyle w:val="xmsonormal"/>
              <w:jc w:val="both"/>
              <w:rPr>
                <w:rFonts w:ascii="Arial" w:hAnsi="Arial" w:cs="Arial"/>
                <w:sz w:val="20"/>
                <w:szCs w:val="20"/>
              </w:rPr>
            </w:pPr>
            <w:r w:rsidRPr="00D11312">
              <w:rPr>
                <w:rFonts w:ascii="Arial" w:hAnsi="Arial" w:cs="Arial"/>
                <w:sz w:val="20"/>
                <w:szCs w:val="20"/>
              </w:rPr>
              <w:t xml:space="preserve">Er zijn geen vragen. </w:t>
            </w:r>
          </w:p>
          <w:p w14:paraId="790EEADB" w14:textId="77777777" w:rsidR="0069140E" w:rsidRPr="00D11312" w:rsidRDefault="0069140E" w:rsidP="00AA24BF">
            <w:pPr>
              <w:pStyle w:val="xmsonormal"/>
              <w:jc w:val="both"/>
              <w:rPr>
                <w:rFonts w:ascii="Arial" w:hAnsi="Arial" w:cs="Arial"/>
                <w:sz w:val="20"/>
                <w:szCs w:val="20"/>
              </w:rPr>
            </w:pPr>
          </w:p>
          <w:p w14:paraId="253282AE" w14:textId="2D6EC0DA" w:rsidR="00103EE3" w:rsidRPr="00D11312" w:rsidRDefault="0069140E" w:rsidP="00AA24BF">
            <w:pPr>
              <w:pStyle w:val="xmsonormal"/>
              <w:jc w:val="both"/>
              <w:rPr>
                <w:rFonts w:ascii="Arial" w:hAnsi="Arial" w:cs="Arial"/>
                <w:sz w:val="20"/>
                <w:szCs w:val="20"/>
              </w:rPr>
            </w:pPr>
            <w:r w:rsidRPr="00D11312">
              <w:rPr>
                <w:rFonts w:ascii="Arial" w:hAnsi="Arial" w:cs="Arial"/>
                <w:sz w:val="20"/>
                <w:szCs w:val="20"/>
              </w:rPr>
              <w:t xml:space="preserve">De </w:t>
            </w:r>
            <w:r w:rsidRPr="00D11312">
              <w:rPr>
                <w:rFonts w:ascii="Arial" w:hAnsi="Arial" w:cs="Arial"/>
                <w:sz w:val="20"/>
                <w:szCs w:val="20"/>
                <w:u w:val="single"/>
              </w:rPr>
              <w:t>voorzitter</w:t>
            </w:r>
            <w:r w:rsidRPr="00D11312">
              <w:rPr>
                <w:rFonts w:ascii="Arial" w:hAnsi="Arial" w:cs="Arial"/>
                <w:sz w:val="20"/>
                <w:szCs w:val="20"/>
              </w:rPr>
              <w:t>, constateert dat  h</w:t>
            </w:r>
            <w:r w:rsidR="00103EE3" w:rsidRPr="00D11312">
              <w:rPr>
                <w:rFonts w:ascii="Arial" w:hAnsi="Arial" w:cs="Arial"/>
                <w:sz w:val="20"/>
                <w:szCs w:val="20"/>
              </w:rPr>
              <w:t>et voorstel</w:t>
            </w:r>
            <w:r w:rsidRPr="00D11312">
              <w:rPr>
                <w:rFonts w:ascii="Arial" w:hAnsi="Arial" w:cs="Arial"/>
                <w:sz w:val="20"/>
                <w:szCs w:val="20"/>
              </w:rPr>
              <w:t xml:space="preserve"> </w:t>
            </w:r>
            <w:r w:rsidR="00103EE3" w:rsidRPr="00D11312">
              <w:rPr>
                <w:rFonts w:ascii="Arial" w:hAnsi="Arial" w:cs="Arial"/>
                <w:sz w:val="20"/>
                <w:szCs w:val="20"/>
              </w:rPr>
              <w:t>akkoord</w:t>
            </w:r>
            <w:r w:rsidRPr="00D11312">
              <w:rPr>
                <w:rFonts w:ascii="Arial" w:hAnsi="Arial" w:cs="Arial"/>
                <w:sz w:val="20"/>
                <w:szCs w:val="20"/>
              </w:rPr>
              <w:t xml:space="preserve"> is bevonden. </w:t>
            </w:r>
          </w:p>
        </w:tc>
      </w:tr>
      <w:tr w:rsidR="00103EE3" w14:paraId="2BD1F7CC" w14:textId="77777777" w:rsidTr="00C74286">
        <w:tc>
          <w:tcPr>
            <w:tcW w:w="766" w:type="dxa"/>
          </w:tcPr>
          <w:p w14:paraId="01CFD2EB" w14:textId="5F37F17E" w:rsidR="00103EE3" w:rsidRDefault="00103EE3" w:rsidP="00103EE3">
            <w:r>
              <w:t>3.7</w:t>
            </w:r>
          </w:p>
        </w:tc>
        <w:tc>
          <w:tcPr>
            <w:tcW w:w="4580" w:type="dxa"/>
          </w:tcPr>
          <w:p w14:paraId="2AF71DCD" w14:textId="77777777" w:rsidR="00103EE3" w:rsidRDefault="00103EE3" w:rsidP="00103EE3">
            <w:pPr>
              <w:jc w:val="both"/>
              <w:rPr>
                <w:u w:val="single"/>
              </w:rPr>
            </w:pPr>
            <w:r>
              <w:rPr>
                <w:u w:val="single"/>
              </w:rPr>
              <w:t>Vaststellen MJR 2024-2033 en begroting 2024 (incl. 1</w:t>
            </w:r>
            <w:r w:rsidRPr="001466E5">
              <w:rPr>
                <w:u w:val="single"/>
                <w:vertAlign w:val="superscript"/>
              </w:rPr>
              <w:t>e</w:t>
            </w:r>
            <w:r>
              <w:rPr>
                <w:u w:val="single"/>
              </w:rPr>
              <w:t xml:space="preserve"> begrotingswijziging)</w:t>
            </w:r>
          </w:p>
          <w:p w14:paraId="2CD39817" w14:textId="0D41F830" w:rsidR="00103EE3" w:rsidRPr="00AA2FB6" w:rsidRDefault="00103EE3" w:rsidP="00103EE3">
            <w:pPr>
              <w:jc w:val="both"/>
              <w:rPr>
                <w:b/>
                <w:bCs/>
                <w:color w:val="000000" w:themeColor="text1"/>
              </w:rPr>
            </w:pPr>
            <w:r w:rsidRPr="00AA2FB6">
              <w:rPr>
                <w:b/>
                <w:bCs/>
                <w:color w:val="000000" w:themeColor="text1"/>
              </w:rPr>
              <w:t>Voorstel</w:t>
            </w:r>
            <w:r>
              <w:rPr>
                <w:b/>
                <w:bCs/>
                <w:color w:val="000000" w:themeColor="text1"/>
              </w:rPr>
              <w:t>:</w:t>
            </w:r>
          </w:p>
          <w:p w14:paraId="4C7E6C84" w14:textId="77777777" w:rsidR="00103EE3" w:rsidRPr="00B6230F" w:rsidRDefault="00103EE3" w:rsidP="00103EE3">
            <w:pPr>
              <w:jc w:val="both"/>
            </w:pPr>
            <w:r w:rsidRPr="006A291D">
              <w:rPr>
                <w:bCs/>
              </w:rPr>
              <w:t>Overeenkomstig het voorstel van het Dagelijks Bestuur</w:t>
            </w:r>
            <w:r w:rsidRPr="00B6230F">
              <w:t>:</w:t>
            </w:r>
          </w:p>
          <w:p w14:paraId="2915ECB4" w14:textId="77777777" w:rsidR="00103EE3" w:rsidRDefault="00103EE3" w:rsidP="00103EE3">
            <w:pPr>
              <w:tabs>
                <w:tab w:val="left" w:pos="284"/>
              </w:tabs>
              <w:ind w:left="284" w:hanging="284"/>
              <w:jc w:val="both"/>
            </w:pPr>
            <w:r w:rsidRPr="00B6230F">
              <w:t>-</w:t>
            </w:r>
            <w:r w:rsidRPr="00B6230F">
              <w:tab/>
              <w:t xml:space="preserve">Vaststellen van de </w:t>
            </w:r>
            <w:r>
              <w:t>1</w:t>
            </w:r>
            <w:r w:rsidRPr="00860481">
              <w:rPr>
                <w:vertAlign w:val="superscript"/>
              </w:rPr>
              <w:t>e</w:t>
            </w:r>
            <w:r>
              <w:t xml:space="preserve"> begrotingswijziging op de Meerjarenraming </w:t>
            </w:r>
            <w:r w:rsidRPr="00B6230F">
              <w:t>202</w:t>
            </w:r>
            <w:r>
              <w:t>4</w:t>
            </w:r>
            <w:r w:rsidRPr="00B6230F">
              <w:t>-203</w:t>
            </w:r>
            <w:r>
              <w:t>3</w:t>
            </w:r>
            <w:r w:rsidRPr="00B6230F">
              <w:t xml:space="preserve"> overeenkomstig het </w:t>
            </w:r>
            <w:r>
              <w:t>op 6 september</w:t>
            </w:r>
            <w:r w:rsidRPr="00B6230F">
              <w:t xml:space="preserve"> jl. door het A</w:t>
            </w:r>
            <w:r>
              <w:t xml:space="preserve">lgemeen </w:t>
            </w:r>
            <w:r w:rsidRPr="00B6230F">
              <w:t>B</w:t>
            </w:r>
            <w:r>
              <w:t>estuur</w:t>
            </w:r>
            <w:r w:rsidRPr="00B6230F">
              <w:t xml:space="preserve"> behandelde concept;</w:t>
            </w:r>
          </w:p>
          <w:p w14:paraId="1CDB4230" w14:textId="01574D6D" w:rsidR="00103EE3" w:rsidRPr="00940F0B" w:rsidRDefault="00103EE3" w:rsidP="00103EE3">
            <w:pPr>
              <w:tabs>
                <w:tab w:val="left" w:pos="284"/>
              </w:tabs>
              <w:ind w:left="284" w:hanging="284"/>
              <w:jc w:val="both"/>
            </w:pPr>
            <w:r w:rsidRPr="00B6230F">
              <w:t>-</w:t>
            </w:r>
            <w:r w:rsidRPr="00B6230F">
              <w:tab/>
              <w:t>Vaststellen van de Begroting 202</w:t>
            </w:r>
            <w:r>
              <w:t>4</w:t>
            </w:r>
            <w:r w:rsidRPr="00B6230F">
              <w:t xml:space="preserve"> overeenkomstig het </w:t>
            </w:r>
            <w:r>
              <w:t>op 6 september</w:t>
            </w:r>
            <w:r w:rsidRPr="00B6230F">
              <w:t xml:space="preserve"> jl. door het A</w:t>
            </w:r>
            <w:r>
              <w:t xml:space="preserve">lgemeen </w:t>
            </w:r>
            <w:r w:rsidRPr="00B6230F">
              <w:t>B</w:t>
            </w:r>
            <w:r>
              <w:t>estuur</w:t>
            </w:r>
            <w:r w:rsidRPr="00B6230F">
              <w:t xml:space="preserve"> behandelde concept.</w:t>
            </w:r>
          </w:p>
        </w:tc>
        <w:tc>
          <w:tcPr>
            <w:tcW w:w="4580" w:type="dxa"/>
          </w:tcPr>
          <w:p w14:paraId="49979B96" w14:textId="77777777" w:rsidR="00103EE3" w:rsidRPr="00D11312" w:rsidRDefault="00103EE3" w:rsidP="00AA24BF">
            <w:pPr>
              <w:pStyle w:val="xmsonormal"/>
              <w:jc w:val="both"/>
              <w:rPr>
                <w:rFonts w:ascii="Arial" w:hAnsi="Arial" w:cs="Arial"/>
                <w:sz w:val="20"/>
                <w:szCs w:val="20"/>
              </w:rPr>
            </w:pPr>
            <w:r w:rsidRPr="00D11312">
              <w:rPr>
                <w:rFonts w:ascii="Arial" w:hAnsi="Arial" w:cs="Arial"/>
                <w:sz w:val="20"/>
                <w:szCs w:val="20"/>
              </w:rPr>
              <w:t>Er zijn geen opmerkingen</w:t>
            </w:r>
            <w:r w:rsidR="0069140E" w:rsidRPr="00D11312">
              <w:rPr>
                <w:rFonts w:ascii="Arial" w:hAnsi="Arial" w:cs="Arial"/>
                <w:sz w:val="20"/>
                <w:szCs w:val="20"/>
              </w:rPr>
              <w:t>.</w:t>
            </w:r>
          </w:p>
          <w:p w14:paraId="0D666201" w14:textId="77777777" w:rsidR="0069140E" w:rsidRPr="00D11312" w:rsidRDefault="0069140E" w:rsidP="00AA24BF">
            <w:pPr>
              <w:pStyle w:val="xmsonormal"/>
              <w:jc w:val="both"/>
              <w:rPr>
                <w:rFonts w:ascii="Arial" w:hAnsi="Arial" w:cs="Arial"/>
                <w:sz w:val="20"/>
                <w:szCs w:val="20"/>
              </w:rPr>
            </w:pPr>
          </w:p>
          <w:p w14:paraId="2286E37D" w14:textId="7FAFB88E" w:rsidR="0069140E" w:rsidRPr="00D11312" w:rsidRDefault="0069140E" w:rsidP="00AA24BF">
            <w:pPr>
              <w:pStyle w:val="xmsonormal"/>
              <w:jc w:val="both"/>
              <w:rPr>
                <w:rFonts w:ascii="Arial" w:hAnsi="Arial" w:cs="Arial"/>
                <w:sz w:val="20"/>
                <w:szCs w:val="20"/>
              </w:rPr>
            </w:pPr>
            <w:r w:rsidRPr="00D11312">
              <w:rPr>
                <w:rFonts w:ascii="Arial" w:hAnsi="Arial" w:cs="Arial"/>
                <w:sz w:val="20"/>
                <w:szCs w:val="20"/>
              </w:rPr>
              <w:t xml:space="preserve">De </w:t>
            </w:r>
            <w:r w:rsidRPr="00D11312">
              <w:rPr>
                <w:rFonts w:ascii="Arial" w:hAnsi="Arial" w:cs="Arial"/>
                <w:sz w:val="20"/>
                <w:szCs w:val="20"/>
                <w:u w:val="single"/>
              </w:rPr>
              <w:t>voorzitter</w:t>
            </w:r>
            <w:r w:rsidRPr="00D11312">
              <w:rPr>
                <w:rFonts w:ascii="Arial" w:hAnsi="Arial" w:cs="Arial"/>
                <w:sz w:val="20"/>
                <w:szCs w:val="20"/>
              </w:rPr>
              <w:t xml:space="preserve">, meldt dat het voorstel is goedgekeurd. </w:t>
            </w:r>
          </w:p>
        </w:tc>
      </w:tr>
      <w:tr w:rsidR="00103EE3" w14:paraId="743DE1C8" w14:textId="77777777" w:rsidTr="00C74286">
        <w:tc>
          <w:tcPr>
            <w:tcW w:w="766" w:type="dxa"/>
          </w:tcPr>
          <w:p w14:paraId="6DBF7182" w14:textId="07A850CB" w:rsidR="00103EE3" w:rsidRDefault="00103EE3" w:rsidP="00103EE3">
            <w:r>
              <w:t>3.8</w:t>
            </w:r>
          </w:p>
        </w:tc>
        <w:tc>
          <w:tcPr>
            <w:tcW w:w="4580" w:type="dxa"/>
          </w:tcPr>
          <w:p w14:paraId="15B7BCCE" w14:textId="77777777" w:rsidR="00103EE3" w:rsidRDefault="00103EE3" w:rsidP="00103EE3">
            <w:pPr>
              <w:jc w:val="both"/>
              <w:rPr>
                <w:u w:val="single"/>
              </w:rPr>
            </w:pPr>
            <w:r>
              <w:rPr>
                <w:u w:val="single"/>
              </w:rPr>
              <w:t>Aanvraag uitvoeringskrediet slibontwatering Venlo</w:t>
            </w:r>
          </w:p>
          <w:p w14:paraId="44D2E6B5" w14:textId="77777777" w:rsidR="00103EE3" w:rsidRPr="00AA2FB6" w:rsidRDefault="00103EE3" w:rsidP="00103EE3">
            <w:pPr>
              <w:jc w:val="both"/>
              <w:rPr>
                <w:b/>
                <w:bCs/>
                <w:color w:val="000000" w:themeColor="text1"/>
              </w:rPr>
            </w:pPr>
            <w:r w:rsidRPr="00AA2FB6">
              <w:rPr>
                <w:b/>
                <w:bCs/>
                <w:color w:val="000000" w:themeColor="text1"/>
              </w:rPr>
              <w:t>Voorstel</w:t>
            </w:r>
          </w:p>
          <w:p w14:paraId="64726C8E" w14:textId="742B1BB5" w:rsidR="0069140E" w:rsidRPr="00204DBE" w:rsidRDefault="00103EE3" w:rsidP="0069140E">
            <w:pPr>
              <w:pStyle w:val="Lijstalinea"/>
              <w:numPr>
                <w:ilvl w:val="0"/>
                <w:numId w:val="9"/>
              </w:numPr>
              <w:contextualSpacing/>
              <w:jc w:val="both"/>
            </w:pPr>
            <w:r w:rsidRPr="00225F35">
              <w:t>In te stemmen met het voorstel om de definitieve kredietaanvraag voor de uitvoering van het sluiten van de TDH (fase 3) na realisatie van het definitieve ontwerp, schriftelijk af te handelen door het DB-WBL, na goedkeuring hiervan door het AB-WBL</w:t>
            </w:r>
            <w:r>
              <w:t>.</w:t>
            </w:r>
          </w:p>
        </w:tc>
        <w:tc>
          <w:tcPr>
            <w:tcW w:w="4580" w:type="dxa"/>
          </w:tcPr>
          <w:p w14:paraId="58515284" w14:textId="77777777" w:rsidR="0069140E" w:rsidRPr="00D11312" w:rsidRDefault="0069140E" w:rsidP="00AA24BF">
            <w:pPr>
              <w:jc w:val="both"/>
              <w:rPr>
                <w:rFonts w:cs="Arial"/>
                <w:szCs w:val="20"/>
              </w:rPr>
            </w:pPr>
            <w:r w:rsidRPr="00D11312">
              <w:rPr>
                <w:rFonts w:cs="Arial"/>
                <w:szCs w:val="20"/>
              </w:rPr>
              <w:t xml:space="preserve">De heer </w:t>
            </w:r>
            <w:r w:rsidRPr="00D11312">
              <w:rPr>
                <w:rFonts w:cs="Arial"/>
                <w:szCs w:val="20"/>
                <w:u w:val="single"/>
              </w:rPr>
              <w:t>Bongers</w:t>
            </w:r>
            <w:r w:rsidRPr="00D11312">
              <w:rPr>
                <w:rFonts w:cs="Arial"/>
                <w:szCs w:val="20"/>
              </w:rPr>
              <w:t xml:space="preserve">, vermeldt dat bij de kanttekeningen bij punt 1.2 staat dat naar verwachting voor de inbedrijfname van de slibontwateringsinstallatie aanpassingen, c.q. uitbreidingen dienen plaats te vinden om de geuremissie verder te minimaliseren. Dit zal mogelijk extra investeringen vergen. Daaraan moet worden gedacht, want deze zijn blijkbaar nog niet meegenomen. Het amoveren van de oude omgeving is kennelijk ook nog niet meegenomen in het project. Deze kosten komen er ook nog extra bij? Waarom is dat niet meegenomen? </w:t>
            </w:r>
          </w:p>
          <w:p w14:paraId="42D76EB7" w14:textId="77777777" w:rsidR="0069140E" w:rsidRPr="00D11312" w:rsidRDefault="0069140E" w:rsidP="00AA24BF">
            <w:pPr>
              <w:jc w:val="both"/>
              <w:rPr>
                <w:rFonts w:cs="Arial"/>
                <w:szCs w:val="20"/>
              </w:rPr>
            </w:pPr>
          </w:p>
          <w:p w14:paraId="5DBF375F" w14:textId="77777777" w:rsidR="0069140E" w:rsidRPr="00D11312" w:rsidRDefault="0069140E" w:rsidP="00AA24BF">
            <w:pPr>
              <w:jc w:val="both"/>
              <w:rPr>
                <w:rFonts w:cs="Arial"/>
                <w:szCs w:val="20"/>
              </w:rPr>
            </w:pPr>
            <w:r w:rsidRPr="00D11312">
              <w:rPr>
                <w:rFonts w:cs="Arial"/>
                <w:szCs w:val="20"/>
              </w:rPr>
              <w:t xml:space="preserve">Portefeuillehouder de heer </w:t>
            </w:r>
            <w:r w:rsidRPr="00D11312">
              <w:rPr>
                <w:rFonts w:cs="Arial"/>
                <w:szCs w:val="20"/>
                <w:u w:val="single"/>
              </w:rPr>
              <w:t>Jansen</w:t>
            </w:r>
            <w:r w:rsidRPr="00D11312">
              <w:rPr>
                <w:rFonts w:cs="Arial"/>
                <w:szCs w:val="20"/>
              </w:rPr>
              <w:t xml:space="preserve">, vertelt dat de extra investeringen om eventuele geuremissie te bestrijden pas kunnen worden verzameld als bekend is welk probleem moet worden opgelost. Dat is het lastige van nu al een bedrag meenemen, want dat kan betekenen dat het te hoog is of het kan net zo goed te laag zijn. Op het moment dat de </w:t>
            </w:r>
            <w:r w:rsidRPr="00D11312">
              <w:rPr>
                <w:rFonts w:cs="Arial"/>
                <w:szCs w:val="20"/>
              </w:rPr>
              <w:lastRenderedPageBreak/>
              <w:t xml:space="preserve">installatie gereed is en kan proefdraaien, dan kan worden gezien wat de effecten zijn op de geuremissie en of deze vraagt om extra investeringen. Daarom is er geen bedrag geraamd. Bij het amoveren van de oude installatie is nog geen bedrag opgenomen, omdat wordt nagegaan welke delen van de bestaande installatie mogelijk herbruikbaar zijn in andere projecten. Dit betekent ook dat de totale sloopopgave nog niet bekend is. Daarbij is de markt voor het amoveren van een deel van de installatie gunstig om het kostenneutraal te laten doen. Er zitten nogal wat ijzer- en andere staalcomponenten in die een reële waarde hebben. Ook op een andere zuivering moet iets worden gesloopt wat in het verleden is blijven staan. Ook daar is de verwachting dat het misschien kostenneutraal kan worden gedaan. Daarom is ook daarvoor nog geen bedrag genomen. Er moet eerst een goed plan zijn en dan komt de begroting erbij. Deze zijn genoemd om achteraf niet het verwijt te krijgen, dat het had moet worden gemeld.   </w:t>
            </w:r>
          </w:p>
          <w:p w14:paraId="0BBC3000" w14:textId="77777777" w:rsidR="0069140E" w:rsidRPr="00D11312" w:rsidRDefault="0069140E" w:rsidP="00AA24BF">
            <w:pPr>
              <w:jc w:val="both"/>
              <w:rPr>
                <w:rFonts w:cs="Arial"/>
                <w:szCs w:val="20"/>
              </w:rPr>
            </w:pPr>
          </w:p>
          <w:p w14:paraId="14BB65D2" w14:textId="4D8A2679" w:rsidR="00103EE3" w:rsidRPr="00D11312" w:rsidRDefault="0069140E" w:rsidP="00AA24BF">
            <w:pPr>
              <w:pStyle w:val="xmsonormal"/>
              <w:jc w:val="both"/>
              <w:rPr>
                <w:rFonts w:ascii="Arial" w:hAnsi="Arial" w:cs="Arial"/>
                <w:sz w:val="20"/>
                <w:szCs w:val="20"/>
              </w:rPr>
            </w:pPr>
            <w:r w:rsidRPr="00D11312">
              <w:rPr>
                <w:rFonts w:ascii="Arial" w:hAnsi="Arial" w:cs="Arial"/>
                <w:sz w:val="20"/>
                <w:szCs w:val="20"/>
              </w:rPr>
              <w:t xml:space="preserve">De </w:t>
            </w:r>
            <w:r w:rsidRPr="00D11312">
              <w:rPr>
                <w:rFonts w:ascii="Arial" w:hAnsi="Arial" w:cs="Arial"/>
                <w:sz w:val="20"/>
                <w:szCs w:val="20"/>
                <w:u w:val="single"/>
              </w:rPr>
              <w:t>voorzitter</w:t>
            </w:r>
            <w:r w:rsidRPr="00D11312">
              <w:rPr>
                <w:rFonts w:ascii="Arial" w:hAnsi="Arial" w:cs="Arial"/>
                <w:sz w:val="20"/>
                <w:szCs w:val="20"/>
              </w:rPr>
              <w:t xml:space="preserve"> constateert dat er geen verdere vragen zijn. Het voorstel is goedgekeurd.</w:t>
            </w:r>
          </w:p>
        </w:tc>
      </w:tr>
      <w:tr w:rsidR="00F46BEA" w14:paraId="3F349B23" w14:textId="77777777" w:rsidTr="00C74286">
        <w:tc>
          <w:tcPr>
            <w:tcW w:w="766" w:type="dxa"/>
          </w:tcPr>
          <w:p w14:paraId="539DDF79" w14:textId="398AB5AF" w:rsidR="00F46BEA" w:rsidRDefault="00F46BEA" w:rsidP="00F46BEA">
            <w:r>
              <w:lastRenderedPageBreak/>
              <w:t>3.9</w:t>
            </w:r>
          </w:p>
        </w:tc>
        <w:tc>
          <w:tcPr>
            <w:tcW w:w="4580" w:type="dxa"/>
          </w:tcPr>
          <w:p w14:paraId="64EBF333" w14:textId="77777777" w:rsidR="00F46BEA" w:rsidRDefault="00F46BEA" w:rsidP="00F46BEA">
            <w:pPr>
              <w:jc w:val="both"/>
              <w:rPr>
                <w:u w:val="single"/>
              </w:rPr>
            </w:pPr>
            <w:r>
              <w:rPr>
                <w:u w:val="single"/>
              </w:rPr>
              <w:t>Benodigd extra krediet voor project 73051, vervangen persleiding Heibloem-Roggel</w:t>
            </w:r>
          </w:p>
          <w:p w14:paraId="3B873AB0" w14:textId="6C3840A6" w:rsidR="00F46BEA" w:rsidRPr="00813DF5" w:rsidRDefault="00F46BEA" w:rsidP="00F46BEA">
            <w:pPr>
              <w:jc w:val="both"/>
              <w:rPr>
                <w:b/>
                <w:bCs/>
                <w:color w:val="000000" w:themeColor="text1"/>
              </w:rPr>
            </w:pPr>
            <w:r w:rsidRPr="00AA2FB6">
              <w:rPr>
                <w:b/>
                <w:bCs/>
                <w:color w:val="000000" w:themeColor="text1"/>
              </w:rPr>
              <w:t>Voorstel</w:t>
            </w:r>
            <w:r>
              <w:rPr>
                <w:b/>
                <w:bCs/>
                <w:color w:val="000000" w:themeColor="text1"/>
              </w:rPr>
              <w:t>:</w:t>
            </w:r>
          </w:p>
          <w:p w14:paraId="4DE34A34" w14:textId="77777777" w:rsidR="00F46BEA" w:rsidRPr="00CE3BAE" w:rsidRDefault="00F46BEA" w:rsidP="00F46BEA">
            <w:pPr>
              <w:jc w:val="both"/>
              <w:rPr>
                <w:rFonts w:cs="Arial"/>
                <w:szCs w:val="20"/>
              </w:rPr>
            </w:pPr>
            <w:r>
              <w:rPr>
                <w:rFonts w:cs="Arial"/>
                <w:szCs w:val="20"/>
              </w:rPr>
              <w:t>Het DB-WBL, verzoekt u akkoord te gaan met het onderliggend voorstel om daarmee de rechtmatigheid van haar handelen te bekrachtigen.</w:t>
            </w:r>
          </w:p>
          <w:p w14:paraId="6A92F940" w14:textId="4E720767" w:rsidR="00F46BEA" w:rsidRPr="00D558B0" w:rsidRDefault="00F46BEA" w:rsidP="00F46BEA">
            <w:pPr>
              <w:jc w:val="both"/>
            </w:pPr>
            <w:r>
              <w:t xml:space="preserve">Met het verstrekken van een extra krediet van </w:t>
            </w:r>
            <w:r w:rsidRPr="78A735BB">
              <w:rPr>
                <w:rFonts w:cs="Arial"/>
              </w:rPr>
              <w:t xml:space="preserve">€ </w:t>
            </w:r>
            <w:r>
              <w:t xml:space="preserve">650.000 incl. BTW vanwege onvoorziene omstandigheden die pas, na het aangaan van de contractuele verplichtingen en tijdens de uitvoering van het project, aan het licht zijn gekomen. </w:t>
            </w:r>
          </w:p>
        </w:tc>
        <w:tc>
          <w:tcPr>
            <w:tcW w:w="4580" w:type="dxa"/>
          </w:tcPr>
          <w:p w14:paraId="6CED9726" w14:textId="77777777" w:rsidR="00F46BEA" w:rsidRPr="00D11312" w:rsidRDefault="00F46BEA" w:rsidP="00F46BEA">
            <w:pPr>
              <w:jc w:val="both"/>
              <w:rPr>
                <w:rFonts w:cs="Arial"/>
                <w:szCs w:val="20"/>
              </w:rPr>
            </w:pPr>
            <w:r w:rsidRPr="00D11312">
              <w:rPr>
                <w:rFonts w:cs="Arial"/>
                <w:szCs w:val="20"/>
              </w:rPr>
              <w:t xml:space="preserve">De heer </w:t>
            </w:r>
            <w:r w:rsidRPr="00D11312">
              <w:rPr>
                <w:rFonts w:cs="Arial"/>
                <w:szCs w:val="20"/>
                <w:u w:val="single"/>
              </w:rPr>
              <w:t>Richter</w:t>
            </w:r>
            <w:r w:rsidRPr="00D11312">
              <w:rPr>
                <w:rFonts w:cs="Arial"/>
                <w:szCs w:val="20"/>
              </w:rPr>
              <w:t>, zegt dat op pagina 3, onder punt 4 staat dat er problemen waren met de gasleiding. Althans de aannemer stuitte op een gasleiding van Enexis. Dit wordt toch normaal gesproken uitgezocht in het voortraject via een KLIC-melding? Waarom moet WBL de extra kosten betalen? Moet niet de aannemer deze kosten voor zijn rekening nemen?</w:t>
            </w:r>
          </w:p>
          <w:p w14:paraId="71CC6B23" w14:textId="77777777" w:rsidR="00F46BEA" w:rsidRPr="00D11312" w:rsidRDefault="00F46BEA" w:rsidP="00F46BEA">
            <w:pPr>
              <w:jc w:val="both"/>
              <w:rPr>
                <w:rFonts w:cs="Arial"/>
                <w:szCs w:val="20"/>
              </w:rPr>
            </w:pPr>
          </w:p>
          <w:p w14:paraId="4A3711EE" w14:textId="77777777" w:rsidR="00F46BEA" w:rsidRPr="00D11312" w:rsidRDefault="00F46BEA" w:rsidP="00F46BEA">
            <w:pPr>
              <w:jc w:val="both"/>
              <w:rPr>
                <w:rFonts w:cs="Arial"/>
                <w:szCs w:val="20"/>
              </w:rPr>
            </w:pPr>
            <w:r w:rsidRPr="00D11312">
              <w:rPr>
                <w:rFonts w:cs="Arial"/>
                <w:szCs w:val="20"/>
              </w:rPr>
              <w:t xml:space="preserve">Portefeuillehouder de heer </w:t>
            </w:r>
            <w:r w:rsidRPr="00D11312">
              <w:rPr>
                <w:rFonts w:cs="Arial"/>
                <w:szCs w:val="20"/>
                <w:u w:val="single"/>
              </w:rPr>
              <w:t>Jansen</w:t>
            </w:r>
            <w:r w:rsidRPr="00D11312">
              <w:rPr>
                <w:rFonts w:cs="Arial"/>
                <w:szCs w:val="20"/>
              </w:rPr>
              <w:t>, legt uit dat de gasleiding niet exact op de plek lag waar deze volgens de KLIC-melding behoorde te liggen. Dit betekent dat toen de aannemer proefsleuven ging maken, werd ontdekt dat er iets moest gebeuren met het vervangen van de persleidingen, omdat deze vanuit veiligheidsoverwegingen te dicht bij de gasleidingen zouden komen te liggen en dat was geen optie. De kosten zijn voor risico WBL, omdat de gasnetbeheerder zijn leiding op tekening heeft staan. Alleen is deze niet exact genoeg ingemeten geweest. Er zijn landelijk afspraken gemaakt dat een ander daarop niet kan worden aangesproken.</w:t>
            </w:r>
          </w:p>
          <w:p w14:paraId="3DB7A6CF" w14:textId="77777777" w:rsidR="00F46BEA" w:rsidRPr="00D11312" w:rsidRDefault="00F46BEA" w:rsidP="00F46BEA">
            <w:pPr>
              <w:jc w:val="both"/>
              <w:rPr>
                <w:rFonts w:cs="Arial"/>
                <w:szCs w:val="20"/>
              </w:rPr>
            </w:pPr>
          </w:p>
          <w:p w14:paraId="2370F35A" w14:textId="49873AC0" w:rsidR="00F46BEA" w:rsidRPr="00D11312" w:rsidRDefault="00F46BEA" w:rsidP="00F46BEA">
            <w:pPr>
              <w:pStyle w:val="xmsonormal"/>
              <w:rPr>
                <w:rFonts w:ascii="Arial" w:hAnsi="Arial" w:cs="Arial"/>
                <w:sz w:val="20"/>
                <w:szCs w:val="20"/>
              </w:rPr>
            </w:pPr>
            <w:r w:rsidRPr="00D11312">
              <w:rPr>
                <w:rFonts w:ascii="Arial" w:hAnsi="Arial" w:cs="Arial"/>
                <w:sz w:val="20"/>
                <w:szCs w:val="20"/>
              </w:rPr>
              <w:t xml:space="preserve">De </w:t>
            </w:r>
            <w:r w:rsidRPr="00D11312">
              <w:rPr>
                <w:rFonts w:ascii="Arial" w:hAnsi="Arial" w:cs="Arial"/>
                <w:sz w:val="20"/>
                <w:szCs w:val="20"/>
                <w:u w:val="single"/>
              </w:rPr>
              <w:t>voorzitter</w:t>
            </w:r>
            <w:r w:rsidRPr="00D11312">
              <w:rPr>
                <w:rFonts w:ascii="Arial" w:hAnsi="Arial" w:cs="Arial"/>
                <w:sz w:val="20"/>
                <w:szCs w:val="20"/>
              </w:rPr>
              <w:t xml:space="preserve"> begrijpt dat wordt ingestemd met het extra krediet.  </w:t>
            </w:r>
          </w:p>
        </w:tc>
      </w:tr>
      <w:tr w:rsidR="00F46BEA" w14:paraId="1BED9401" w14:textId="77777777" w:rsidTr="00C74286">
        <w:tc>
          <w:tcPr>
            <w:tcW w:w="766" w:type="dxa"/>
          </w:tcPr>
          <w:p w14:paraId="6F872E53" w14:textId="4CADD2D5" w:rsidR="00F46BEA" w:rsidRDefault="00F46BEA" w:rsidP="00F46BEA">
            <w:r>
              <w:t>3.10</w:t>
            </w:r>
          </w:p>
        </w:tc>
        <w:tc>
          <w:tcPr>
            <w:tcW w:w="4580" w:type="dxa"/>
          </w:tcPr>
          <w:p w14:paraId="320A6B3F" w14:textId="266A1FD2" w:rsidR="00F46BEA" w:rsidRDefault="00F46BEA" w:rsidP="00F46BEA">
            <w:pPr>
              <w:jc w:val="both"/>
              <w:rPr>
                <w:u w:val="single"/>
              </w:rPr>
            </w:pPr>
            <w:r>
              <w:rPr>
                <w:u w:val="single"/>
              </w:rPr>
              <w:t>Aanvraag krediet Programma Sanering Infrastructuur</w:t>
            </w:r>
          </w:p>
          <w:p w14:paraId="0F7C2C7D" w14:textId="27ABA62C" w:rsidR="00F46BEA" w:rsidRDefault="00F46BEA" w:rsidP="00F46BEA">
            <w:pPr>
              <w:jc w:val="both"/>
              <w:rPr>
                <w:b/>
                <w:bCs/>
                <w:color w:val="000000" w:themeColor="text1"/>
              </w:rPr>
            </w:pPr>
            <w:r w:rsidRPr="00AA2FB6">
              <w:rPr>
                <w:b/>
                <w:bCs/>
                <w:color w:val="000000" w:themeColor="text1"/>
              </w:rPr>
              <w:t>Voorstel</w:t>
            </w:r>
            <w:r>
              <w:rPr>
                <w:b/>
                <w:bCs/>
                <w:color w:val="000000" w:themeColor="text1"/>
              </w:rPr>
              <w:t>:</w:t>
            </w:r>
          </w:p>
          <w:p w14:paraId="29C37CB8" w14:textId="77777777" w:rsidR="00F46BEA" w:rsidRDefault="00F46BEA" w:rsidP="00F46BEA">
            <w:pPr>
              <w:pStyle w:val="Lijstalinea"/>
              <w:numPr>
                <w:ilvl w:val="0"/>
                <w:numId w:val="10"/>
              </w:numPr>
              <w:contextualSpacing/>
              <w:jc w:val="both"/>
              <w:rPr>
                <w:color w:val="000000" w:themeColor="text1"/>
              </w:rPr>
            </w:pPr>
            <w:r w:rsidRPr="002B2C8F">
              <w:rPr>
                <w:color w:val="000000" w:themeColor="text1"/>
              </w:rPr>
              <w:t>Programma sanering infrastructuur</w:t>
            </w:r>
            <w:r>
              <w:rPr>
                <w:color w:val="000000" w:themeColor="text1"/>
              </w:rPr>
              <w:t xml:space="preserve"> te starten</w:t>
            </w:r>
          </w:p>
          <w:p w14:paraId="4B94795B" w14:textId="77777777" w:rsidR="00F46BEA" w:rsidRDefault="00F46BEA" w:rsidP="00F46BEA">
            <w:pPr>
              <w:pStyle w:val="Lijstalinea"/>
              <w:numPr>
                <w:ilvl w:val="0"/>
                <w:numId w:val="10"/>
              </w:numPr>
              <w:contextualSpacing/>
              <w:jc w:val="both"/>
              <w:rPr>
                <w:color w:val="000000" w:themeColor="text1"/>
              </w:rPr>
            </w:pPr>
            <w:r>
              <w:rPr>
                <w:color w:val="000000" w:themeColor="text1"/>
              </w:rPr>
              <w:t>Dit programma te starten met de saneringen van de volgende leidingen tracés (projecten).</w:t>
            </w:r>
          </w:p>
          <w:p w14:paraId="1A008216" w14:textId="77777777" w:rsidR="00F46BEA" w:rsidRPr="00276D35" w:rsidRDefault="00F46BEA" w:rsidP="00F46BEA">
            <w:pPr>
              <w:pStyle w:val="Lijstalinea"/>
              <w:numPr>
                <w:ilvl w:val="0"/>
                <w:numId w:val="11"/>
              </w:numPr>
              <w:contextualSpacing/>
              <w:jc w:val="both"/>
              <w:rPr>
                <w:rStyle w:val="eop"/>
                <w:color w:val="000000" w:themeColor="text1"/>
              </w:rPr>
            </w:pPr>
            <w:r>
              <w:rPr>
                <w:rStyle w:val="normaltextrun"/>
                <w:rFonts w:cs="Arial"/>
                <w:shd w:val="clear" w:color="auto" w:fill="FFFFFF"/>
              </w:rPr>
              <w:lastRenderedPageBreak/>
              <w:t>33031 Rtl Broekhuizenvorst – Swolgen - Meerlo.</w:t>
            </w:r>
            <w:r>
              <w:rPr>
                <w:rStyle w:val="eop"/>
                <w:rFonts w:cs="Arial"/>
                <w:szCs w:val="20"/>
                <w:shd w:val="clear" w:color="auto" w:fill="FFFFFF"/>
              </w:rPr>
              <w:t> </w:t>
            </w:r>
          </w:p>
          <w:p w14:paraId="208B3A4B" w14:textId="77777777" w:rsidR="00F46BEA" w:rsidRDefault="00F46BEA" w:rsidP="00F46BEA">
            <w:pPr>
              <w:pStyle w:val="Lijstalinea"/>
              <w:numPr>
                <w:ilvl w:val="0"/>
                <w:numId w:val="11"/>
              </w:numPr>
              <w:contextualSpacing/>
              <w:jc w:val="both"/>
              <w:rPr>
                <w:color w:val="000000" w:themeColor="text1"/>
              </w:rPr>
            </w:pPr>
            <w:r w:rsidRPr="00762047">
              <w:rPr>
                <w:color w:val="000000" w:themeColor="text1"/>
              </w:rPr>
              <w:t xml:space="preserve">27077 Rtl Maasbree </w:t>
            </w:r>
            <w:r>
              <w:rPr>
                <w:color w:val="000000" w:themeColor="text1"/>
              </w:rPr>
              <w:t>–</w:t>
            </w:r>
            <w:r w:rsidRPr="00762047">
              <w:rPr>
                <w:color w:val="000000" w:themeColor="text1"/>
              </w:rPr>
              <w:t xml:space="preserve"> Venlo</w:t>
            </w:r>
          </w:p>
          <w:p w14:paraId="184820D9" w14:textId="77777777" w:rsidR="00F46BEA" w:rsidRDefault="00F46BEA" w:rsidP="00F46BEA">
            <w:pPr>
              <w:pStyle w:val="Lijstalinea"/>
              <w:numPr>
                <w:ilvl w:val="0"/>
                <w:numId w:val="11"/>
              </w:numPr>
              <w:contextualSpacing/>
              <w:jc w:val="both"/>
              <w:rPr>
                <w:color w:val="000000" w:themeColor="text1"/>
              </w:rPr>
            </w:pPr>
            <w:r>
              <w:rPr>
                <w:color w:val="000000" w:themeColor="text1"/>
              </w:rPr>
              <w:t>61001 Rtl Gronsveld – Heugem</w:t>
            </w:r>
          </w:p>
          <w:p w14:paraId="2220D0E4" w14:textId="77777777" w:rsidR="00F46BEA" w:rsidRDefault="00F46BEA" w:rsidP="00F46BEA">
            <w:pPr>
              <w:pStyle w:val="Lijstalinea"/>
              <w:numPr>
                <w:ilvl w:val="0"/>
                <w:numId w:val="11"/>
              </w:numPr>
              <w:contextualSpacing/>
              <w:jc w:val="both"/>
              <w:rPr>
                <w:color w:val="000000" w:themeColor="text1"/>
              </w:rPr>
            </w:pPr>
            <w:r>
              <w:rPr>
                <w:color w:val="000000" w:themeColor="text1"/>
              </w:rPr>
              <w:t>27079 Rtl Baarlo Blerick</w:t>
            </w:r>
          </w:p>
          <w:p w14:paraId="5FFA8D2C" w14:textId="77777777" w:rsidR="00F46BEA" w:rsidRDefault="00F46BEA" w:rsidP="00F46BEA">
            <w:pPr>
              <w:pStyle w:val="Lijstalinea"/>
              <w:numPr>
                <w:ilvl w:val="0"/>
                <w:numId w:val="11"/>
              </w:numPr>
              <w:contextualSpacing/>
              <w:jc w:val="both"/>
              <w:rPr>
                <w:color w:val="000000" w:themeColor="text1"/>
              </w:rPr>
            </w:pPr>
            <w:r>
              <w:rPr>
                <w:color w:val="000000" w:themeColor="text1"/>
              </w:rPr>
              <w:t>33032 Rtl Wellerlooi – Meerlo</w:t>
            </w:r>
          </w:p>
          <w:p w14:paraId="2A06C2BA" w14:textId="77777777" w:rsidR="00F46BEA" w:rsidRPr="00224829" w:rsidRDefault="00F46BEA" w:rsidP="00F46BEA">
            <w:pPr>
              <w:pStyle w:val="Lijstalinea"/>
              <w:numPr>
                <w:ilvl w:val="0"/>
                <w:numId w:val="11"/>
              </w:numPr>
              <w:contextualSpacing/>
              <w:jc w:val="both"/>
              <w:rPr>
                <w:color w:val="000000" w:themeColor="text1"/>
              </w:rPr>
            </w:pPr>
            <w:r w:rsidRPr="00224829">
              <w:rPr>
                <w:color w:val="000000" w:themeColor="text1"/>
              </w:rPr>
              <w:t xml:space="preserve">27090 Rtl Kessel </w:t>
            </w:r>
            <w:r>
              <w:rPr>
                <w:color w:val="000000" w:themeColor="text1"/>
              </w:rPr>
              <w:t>–</w:t>
            </w:r>
            <w:r w:rsidRPr="00224829">
              <w:rPr>
                <w:color w:val="000000" w:themeColor="text1"/>
              </w:rPr>
              <w:t xml:space="preserve"> Baarl</w:t>
            </w:r>
            <w:r>
              <w:rPr>
                <w:color w:val="000000" w:themeColor="text1"/>
              </w:rPr>
              <w:t>o</w:t>
            </w:r>
          </w:p>
          <w:p w14:paraId="60692911" w14:textId="77777777" w:rsidR="00F46BEA" w:rsidRPr="003355D1" w:rsidRDefault="00F46BEA" w:rsidP="00F46BEA">
            <w:pPr>
              <w:pStyle w:val="Lijstalinea"/>
              <w:numPr>
                <w:ilvl w:val="0"/>
                <w:numId w:val="10"/>
              </w:numPr>
              <w:spacing w:after="160" w:line="259" w:lineRule="auto"/>
              <w:contextualSpacing/>
              <w:jc w:val="both"/>
              <w:rPr>
                <w:rFonts w:ascii="Calibri" w:hAnsi="Calibri"/>
              </w:rPr>
            </w:pPr>
            <w:r>
              <w:t>Dit programma, gezien de aard van de projecten zijnde één op één vervangingen, als niet bestuurlijk relevant aan te merken.</w:t>
            </w:r>
          </w:p>
          <w:p w14:paraId="30091978" w14:textId="28A565C3" w:rsidR="00F46BEA" w:rsidRPr="00D11312" w:rsidRDefault="00F46BEA" w:rsidP="00F46BEA">
            <w:pPr>
              <w:pStyle w:val="Lijstalinea"/>
              <w:numPr>
                <w:ilvl w:val="0"/>
                <w:numId w:val="10"/>
              </w:numPr>
              <w:contextualSpacing/>
              <w:jc w:val="both"/>
              <w:rPr>
                <w:color w:val="000000" w:themeColor="text1"/>
              </w:rPr>
            </w:pPr>
            <w:r w:rsidRPr="29067A77">
              <w:rPr>
                <w:color w:val="000000" w:themeColor="text1"/>
              </w:rPr>
              <w:t xml:space="preserve">Hiervoor een paraplu krediet van </w:t>
            </w:r>
            <w:r w:rsidRPr="29067A77">
              <w:rPr>
                <w:rStyle w:val="normaltextrun"/>
                <w:rFonts w:cs="Arial"/>
              </w:rPr>
              <w:t>€ 43,6 miljoen beschikbaar te stellen</w:t>
            </w:r>
            <w:r>
              <w:rPr>
                <w:rStyle w:val="normaltextrun"/>
                <w:rFonts w:cs="Arial"/>
              </w:rPr>
              <w:t>.</w:t>
            </w:r>
          </w:p>
        </w:tc>
        <w:tc>
          <w:tcPr>
            <w:tcW w:w="4580" w:type="dxa"/>
          </w:tcPr>
          <w:p w14:paraId="506DD5A2" w14:textId="77777777" w:rsidR="00F46BEA" w:rsidRPr="00D11312" w:rsidRDefault="00F46BEA" w:rsidP="00F46BEA">
            <w:pPr>
              <w:jc w:val="both"/>
              <w:rPr>
                <w:rFonts w:cs="Arial"/>
                <w:szCs w:val="20"/>
              </w:rPr>
            </w:pPr>
            <w:r w:rsidRPr="00D11312">
              <w:rPr>
                <w:rFonts w:cs="Arial"/>
                <w:szCs w:val="20"/>
              </w:rPr>
              <w:lastRenderedPageBreak/>
              <w:t xml:space="preserve">Portefeuillehouder de heer </w:t>
            </w:r>
            <w:r w:rsidRPr="00D11312">
              <w:rPr>
                <w:rFonts w:cs="Arial"/>
                <w:szCs w:val="20"/>
                <w:u w:val="single"/>
              </w:rPr>
              <w:t>Jansen</w:t>
            </w:r>
            <w:r w:rsidRPr="00D11312">
              <w:rPr>
                <w:rFonts w:cs="Arial"/>
                <w:szCs w:val="20"/>
              </w:rPr>
              <w:t xml:space="preserve">, vertelt dat in het kader van het assetmanagement een aantal leidingen is geïnspecteerd. Daarbij is van een aantal leidingen vastgesteld dat geen uitstel wordt geduld om die te gaan vervangen. Dat wordt vooruitstrevend opgepakt. Het krediet wordt </w:t>
            </w:r>
            <w:r w:rsidRPr="00D11312">
              <w:rPr>
                <w:rFonts w:cs="Arial"/>
                <w:szCs w:val="20"/>
              </w:rPr>
              <w:lastRenderedPageBreak/>
              <w:t xml:space="preserve">verspreid over een aantal jaren. Er wordt nagegaan hoe dit efficiënt aan te besteden. De voorbereiding wordt gezamenlijk opgepakt om daarmee ook trajecten aan elkaar te kunnen koppelen. Een aantal trajecten zal niet bestuurlijk relevant zijn qua bedrag, maar wordt samengevoegd. Ook wordt in een keer krediet gevraagd en dan wordt de komende jaren aan het werk gegaan met de verschillende trajecten. </w:t>
            </w:r>
          </w:p>
          <w:p w14:paraId="20A9934D" w14:textId="77777777" w:rsidR="00F46BEA" w:rsidRPr="00D11312" w:rsidRDefault="00F46BEA" w:rsidP="00F46BEA">
            <w:pPr>
              <w:jc w:val="both"/>
              <w:rPr>
                <w:rFonts w:cs="Arial"/>
                <w:szCs w:val="20"/>
              </w:rPr>
            </w:pPr>
          </w:p>
          <w:p w14:paraId="2484B695" w14:textId="77777777" w:rsidR="00F46BEA" w:rsidRPr="00D11312" w:rsidRDefault="00F46BEA" w:rsidP="00F46BEA">
            <w:pPr>
              <w:jc w:val="both"/>
              <w:rPr>
                <w:rFonts w:cs="Arial"/>
                <w:szCs w:val="20"/>
              </w:rPr>
            </w:pPr>
            <w:r w:rsidRPr="00D11312">
              <w:rPr>
                <w:rFonts w:cs="Arial"/>
                <w:szCs w:val="20"/>
              </w:rPr>
              <w:t xml:space="preserve">De heer </w:t>
            </w:r>
            <w:r w:rsidRPr="00D11312">
              <w:rPr>
                <w:rFonts w:cs="Arial"/>
                <w:szCs w:val="20"/>
                <w:u w:val="single"/>
              </w:rPr>
              <w:t>Bongers</w:t>
            </w:r>
            <w:r w:rsidRPr="00D11312">
              <w:rPr>
                <w:rFonts w:cs="Arial"/>
                <w:szCs w:val="20"/>
              </w:rPr>
              <w:t xml:space="preserve">, merkt op dat er onderzoek is gedaan. Verspreid over vier jaar is er heel iets anders naar voren gekomen dan verwacht. Zijn het projecten die eigenlijk niet in beeld waren of waren deze toch in beeld voordat het onderzoek was gestart? </w:t>
            </w:r>
          </w:p>
          <w:p w14:paraId="125D4228" w14:textId="77777777" w:rsidR="00F46BEA" w:rsidRPr="00D11312" w:rsidRDefault="00F46BEA" w:rsidP="00F46BEA">
            <w:pPr>
              <w:jc w:val="both"/>
              <w:rPr>
                <w:rFonts w:cs="Arial"/>
                <w:szCs w:val="20"/>
              </w:rPr>
            </w:pPr>
          </w:p>
          <w:p w14:paraId="1EBFABB6" w14:textId="77777777" w:rsidR="00F46BEA" w:rsidRPr="00D11312" w:rsidRDefault="00F46BEA" w:rsidP="00F46BEA">
            <w:pPr>
              <w:jc w:val="both"/>
              <w:rPr>
                <w:rFonts w:cs="Arial"/>
                <w:szCs w:val="20"/>
              </w:rPr>
            </w:pPr>
            <w:r w:rsidRPr="00D11312">
              <w:rPr>
                <w:rFonts w:cs="Arial"/>
                <w:szCs w:val="20"/>
              </w:rPr>
              <w:t xml:space="preserve">Portefeuillehouder de heer </w:t>
            </w:r>
            <w:r w:rsidRPr="00D11312">
              <w:rPr>
                <w:rFonts w:cs="Arial"/>
                <w:szCs w:val="20"/>
                <w:u w:val="single"/>
              </w:rPr>
              <w:t>Jansen</w:t>
            </w:r>
            <w:r w:rsidRPr="00D11312">
              <w:rPr>
                <w:rFonts w:cs="Arial"/>
                <w:szCs w:val="20"/>
              </w:rPr>
              <w:t xml:space="preserve">, legt uit dat is begonnen met de inspectie van de leidingen die het meest kritisch werden geacht. Aan de voorkant is een selectie gemaakt waar werd begonnen met inspecteren. Dat werd vooral gedaan van de leidingen waarvan werd verwacht dat die niet zo best meer waren of dat deze binnen afzienbare tijd aan vervanging toe waren. In die zin is het een bevestiging van hetgeen werd gedacht en daarom zijn deze ook geïnspecteerd. Er zijn ook veel jonge leidingen die nog niet in de inspectie zitten. Deze komen pas veel later in aanmerking en komen dan in het hele grote bedrag voor investeringen terug. Deze zijn echter aan de voorkant geïnspecteerd. Een aantal is kritisch. Deze kunnen mogelijk binnen nu en een paar jaar in de lengte openscheuren. Dus hiermee moet snel aan de slag worden gegaan. Het is heel uniform werk, dus het kan in het programma worden gestopt. </w:t>
            </w:r>
          </w:p>
          <w:p w14:paraId="3A2B1AEB" w14:textId="77777777" w:rsidR="00F46BEA" w:rsidRPr="00D11312" w:rsidRDefault="00F46BEA" w:rsidP="00F46BEA">
            <w:pPr>
              <w:jc w:val="both"/>
              <w:rPr>
                <w:rFonts w:cs="Arial"/>
                <w:szCs w:val="20"/>
              </w:rPr>
            </w:pPr>
          </w:p>
          <w:p w14:paraId="6822D90C" w14:textId="454BEA75" w:rsidR="00F46BEA" w:rsidRPr="00D11312" w:rsidRDefault="00856944" w:rsidP="00F46BEA">
            <w:pPr>
              <w:pStyle w:val="xmsonormal"/>
              <w:rPr>
                <w:rFonts w:ascii="Arial" w:hAnsi="Arial" w:cs="Arial"/>
                <w:sz w:val="20"/>
                <w:szCs w:val="20"/>
              </w:rPr>
            </w:pPr>
            <w:r w:rsidRPr="00D11312">
              <w:rPr>
                <w:rFonts w:ascii="Arial" w:hAnsi="Arial" w:cs="Arial"/>
                <w:sz w:val="20"/>
                <w:szCs w:val="20"/>
              </w:rPr>
              <w:t xml:space="preserve">De </w:t>
            </w:r>
            <w:r w:rsidRPr="00D11312">
              <w:rPr>
                <w:rFonts w:ascii="Arial" w:hAnsi="Arial" w:cs="Arial"/>
                <w:sz w:val="20"/>
                <w:szCs w:val="20"/>
                <w:u w:val="single"/>
              </w:rPr>
              <w:t>voorzitter</w:t>
            </w:r>
            <w:r w:rsidRPr="00D11312">
              <w:rPr>
                <w:rFonts w:ascii="Arial" w:hAnsi="Arial" w:cs="Arial"/>
                <w:sz w:val="20"/>
                <w:szCs w:val="20"/>
              </w:rPr>
              <w:t>, stelt vast dat met het voorstel akkoord wordt gegaan.</w:t>
            </w:r>
          </w:p>
        </w:tc>
      </w:tr>
      <w:tr w:rsidR="00F46BEA" w14:paraId="4FDDB7E5" w14:textId="77777777" w:rsidTr="00C74286">
        <w:tc>
          <w:tcPr>
            <w:tcW w:w="766" w:type="dxa"/>
          </w:tcPr>
          <w:p w14:paraId="3CF146DD" w14:textId="4DD4D1BB" w:rsidR="00F46BEA" w:rsidRDefault="00F46BEA" w:rsidP="00F46BEA">
            <w:r>
              <w:lastRenderedPageBreak/>
              <w:t>3.11</w:t>
            </w:r>
          </w:p>
        </w:tc>
        <w:tc>
          <w:tcPr>
            <w:tcW w:w="4580" w:type="dxa"/>
          </w:tcPr>
          <w:p w14:paraId="40565229" w14:textId="77777777" w:rsidR="00F46BEA" w:rsidRDefault="00F46BEA" w:rsidP="00F46BEA">
            <w:pPr>
              <w:jc w:val="both"/>
              <w:rPr>
                <w:u w:val="single"/>
              </w:rPr>
            </w:pPr>
            <w:r>
              <w:rPr>
                <w:u w:val="single"/>
              </w:rPr>
              <w:t>Project chemicaliëntanks</w:t>
            </w:r>
          </w:p>
          <w:p w14:paraId="4A9AC849" w14:textId="2F9BC337" w:rsidR="00F46BEA" w:rsidRPr="00AA2FB6" w:rsidRDefault="00F46BEA" w:rsidP="00F46BEA">
            <w:pPr>
              <w:jc w:val="both"/>
              <w:rPr>
                <w:b/>
                <w:bCs/>
                <w:color w:val="000000" w:themeColor="text1"/>
              </w:rPr>
            </w:pPr>
            <w:r w:rsidRPr="00AA2FB6">
              <w:rPr>
                <w:b/>
                <w:bCs/>
                <w:color w:val="000000" w:themeColor="text1"/>
              </w:rPr>
              <w:t>Voorstel</w:t>
            </w:r>
            <w:r>
              <w:rPr>
                <w:b/>
                <w:bCs/>
                <w:color w:val="000000" w:themeColor="text1"/>
              </w:rPr>
              <w:t>:</w:t>
            </w:r>
          </w:p>
          <w:p w14:paraId="0F386FCB" w14:textId="794F7923" w:rsidR="00DA5C43" w:rsidRPr="00384762" w:rsidRDefault="00F46BEA" w:rsidP="00DA5C43">
            <w:pPr>
              <w:pStyle w:val="Lijstalinea"/>
              <w:numPr>
                <w:ilvl w:val="0"/>
                <w:numId w:val="12"/>
              </w:numPr>
              <w:contextualSpacing/>
              <w:jc w:val="both"/>
            </w:pPr>
            <w:r>
              <w:t>Extra krediet beschikbaar te stellen van €1.100.000 voor het project chemicaliëntanks.</w:t>
            </w:r>
          </w:p>
        </w:tc>
        <w:tc>
          <w:tcPr>
            <w:tcW w:w="4580" w:type="dxa"/>
          </w:tcPr>
          <w:p w14:paraId="47375528" w14:textId="77777777" w:rsidR="00DA5C43" w:rsidRPr="00D11312" w:rsidRDefault="00DA5C43" w:rsidP="00DA5C43">
            <w:pPr>
              <w:jc w:val="both"/>
              <w:rPr>
                <w:rFonts w:cs="Arial"/>
                <w:szCs w:val="20"/>
              </w:rPr>
            </w:pPr>
            <w:r w:rsidRPr="00D11312">
              <w:rPr>
                <w:rFonts w:cs="Arial"/>
                <w:szCs w:val="20"/>
              </w:rPr>
              <w:t xml:space="preserve">De heer </w:t>
            </w:r>
            <w:r w:rsidRPr="00D11312">
              <w:rPr>
                <w:rFonts w:cs="Arial"/>
                <w:szCs w:val="20"/>
                <w:u w:val="single"/>
              </w:rPr>
              <w:t>Richter</w:t>
            </w:r>
            <w:r w:rsidRPr="00D11312">
              <w:rPr>
                <w:rFonts w:cs="Arial"/>
                <w:szCs w:val="20"/>
              </w:rPr>
              <w:t xml:space="preserve">, vermeldt dat opvalt dat 1,1 miljoen euro extra moet worden verteerd in verband met het behalen van een installatiecertificaat. Was dat vooraf niet te bekijken en in te schatten? Het is begrijpelijk dat moet worden voldaan aan de regelgeving, maar het andere punt was in het voortraject te bekijken. </w:t>
            </w:r>
          </w:p>
          <w:p w14:paraId="30CACCA1" w14:textId="77777777" w:rsidR="00DA5C43" w:rsidRPr="00D11312" w:rsidRDefault="00DA5C43" w:rsidP="00DA5C43">
            <w:pPr>
              <w:jc w:val="both"/>
              <w:rPr>
                <w:rFonts w:cs="Arial"/>
                <w:szCs w:val="20"/>
              </w:rPr>
            </w:pPr>
          </w:p>
          <w:p w14:paraId="6F1901F2" w14:textId="77777777" w:rsidR="00DA5C43" w:rsidRPr="00D11312" w:rsidRDefault="00DA5C43" w:rsidP="00DA5C43">
            <w:pPr>
              <w:jc w:val="both"/>
              <w:rPr>
                <w:rFonts w:cs="Arial"/>
                <w:szCs w:val="20"/>
              </w:rPr>
            </w:pPr>
            <w:r w:rsidRPr="00D11312">
              <w:rPr>
                <w:rFonts w:cs="Arial"/>
                <w:szCs w:val="20"/>
              </w:rPr>
              <w:t xml:space="preserve">De heer </w:t>
            </w:r>
            <w:r w:rsidRPr="00D11312">
              <w:rPr>
                <w:rFonts w:cs="Arial"/>
                <w:szCs w:val="20"/>
                <w:u w:val="single"/>
              </w:rPr>
              <w:t>Bongers</w:t>
            </w:r>
            <w:r w:rsidRPr="00D11312">
              <w:rPr>
                <w:rFonts w:cs="Arial"/>
                <w:szCs w:val="20"/>
              </w:rPr>
              <w:t>, zegt dat op pagina 1, boven argumenten staat: “Voor de resterende werkzaamheden dient ook rekening te worden gehouden met een post voor onvoorziene uitgaven en risico’s”. Hoe moet dit worden gelezen?</w:t>
            </w:r>
          </w:p>
          <w:p w14:paraId="2D6C895E" w14:textId="77777777" w:rsidR="00DA5C43" w:rsidRPr="00D11312" w:rsidRDefault="00DA5C43" w:rsidP="00DA5C43">
            <w:pPr>
              <w:jc w:val="both"/>
              <w:rPr>
                <w:rFonts w:cs="Arial"/>
                <w:szCs w:val="20"/>
              </w:rPr>
            </w:pPr>
          </w:p>
          <w:p w14:paraId="37DE96B8" w14:textId="77777777" w:rsidR="00DA5C43" w:rsidRPr="00D11312" w:rsidRDefault="00DA5C43" w:rsidP="00DA5C43">
            <w:pPr>
              <w:jc w:val="both"/>
              <w:rPr>
                <w:rFonts w:cs="Arial"/>
                <w:szCs w:val="20"/>
              </w:rPr>
            </w:pPr>
            <w:r w:rsidRPr="00D11312">
              <w:rPr>
                <w:rFonts w:cs="Arial"/>
                <w:szCs w:val="20"/>
              </w:rPr>
              <w:t xml:space="preserve">Portefeuillehouder de heer </w:t>
            </w:r>
            <w:r w:rsidRPr="00D11312">
              <w:rPr>
                <w:rFonts w:cs="Arial"/>
                <w:szCs w:val="20"/>
                <w:u w:val="single"/>
              </w:rPr>
              <w:t>Jansen</w:t>
            </w:r>
            <w:r w:rsidRPr="00D11312">
              <w:rPr>
                <w:rFonts w:cs="Arial"/>
                <w:szCs w:val="20"/>
              </w:rPr>
              <w:t xml:space="preserve">, zegt dat de laatste vraag het eenvoudigste is, want die zit in de raming. De 150.000 euro staat in de raming </w:t>
            </w:r>
            <w:r w:rsidRPr="00D11312">
              <w:rPr>
                <w:rFonts w:cs="Arial"/>
                <w:szCs w:val="20"/>
              </w:rPr>
              <w:lastRenderedPageBreak/>
              <w:t xml:space="preserve">onderaan bladzijde 2. Die is gelijk meegenomen, want als er dan een tegenvaller is, dan hoeft niet opnieuw naar het algemeen bestuur te worden gegaan om geld op te halen. Als de leidingen niet voldoen aan de eisen, dan wordt geen certificaat gekregen voor de tank en daar bleek de crux te zitten. Van een aantal leidingen werd verwacht dat die konden worden hergebruikt, maar deze moesten ook worden aangepast aan de nieuwe eisen. Deze zitten in de grond bij de chemicaliëntanks. Het gaat dus niet alleen over de tanks, maar ook over de leidingen. </w:t>
            </w:r>
          </w:p>
          <w:p w14:paraId="7148D3D4" w14:textId="77777777" w:rsidR="00DA5C43" w:rsidRPr="00D11312" w:rsidRDefault="00DA5C43" w:rsidP="00DA5C43">
            <w:pPr>
              <w:jc w:val="both"/>
              <w:rPr>
                <w:rFonts w:cs="Arial"/>
                <w:szCs w:val="20"/>
              </w:rPr>
            </w:pPr>
          </w:p>
          <w:p w14:paraId="03257A9E" w14:textId="11F354B2" w:rsidR="00F46BEA" w:rsidRPr="00D11312" w:rsidRDefault="00DA5C43" w:rsidP="00DA5C43">
            <w:pPr>
              <w:pStyle w:val="xmsonormal"/>
              <w:rPr>
                <w:rFonts w:ascii="Arial" w:hAnsi="Arial" w:cs="Arial"/>
                <w:sz w:val="20"/>
                <w:szCs w:val="20"/>
              </w:rPr>
            </w:pPr>
            <w:r w:rsidRPr="00D11312">
              <w:rPr>
                <w:rFonts w:ascii="Arial" w:hAnsi="Arial" w:cs="Arial"/>
                <w:sz w:val="20"/>
                <w:szCs w:val="20"/>
              </w:rPr>
              <w:t xml:space="preserve">De </w:t>
            </w:r>
            <w:r w:rsidRPr="00D11312">
              <w:rPr>
                <w:rFonts w:ascii="Arial" w:hAnsi="Arial" w:cs="Arial"/>
                <w:sz w:val="20"/>
                <w:szCs w:val="20"/>
                <w:u w:val="single"/>
              </w:rPr>
              <w:t>voorzitter</w:t>
            </w:r>
            <w:r w:rsidRPr="00D11312">
              <w:rPr>
                <w:rFonts w:ascii="Arial" w:hAnsi="Arial" w:cs="Arial"/>
                <w:sz w:val="20"/>
                <w:szCs w:val="20"/>
              </w:rPr>
              <w:t>, stelt vast dat met het voorstel akkoord wordt gegaan.</w:t>
            </w:r>
          </w:p>
        </w:tc>
      </w:tr>
      <w:tr w:rsidR="00F46BEA" w14:paraId="2FFFA4E0" w14:textId="77777777" w:rsidTr="00C74286">
        <w:tc>
          <w:tcPr>
            <w:tcW w:w="766" w:type="dxa"/>
            <w:shd w:val="clear" w:color="auto" w:fill="D9D9D9" w:themeFill="background1" w:themeFillShade="D9"/>
          </w:tcPr>
          <w:p w14:paraId="4944C4E3" w14:textId="77777777" w:rsidR="00F46BEA" w:rsidRPr="00D9633C" w:rsidRDefault="00F46BEA" w:rsidP="00F46BEA">
            <w:pPr>
              <w:rPr>
                <w:highlight w:val="lightGray"/>
              </w:rPr>
            </w:pPr>
            <w:r w:rsidRPr="00D9633C">
              <w:rPr>
                <w:highlight w:val="lightGray"/>
              </w:rPr>
              <w:lastRenderedPageBreak/>
              <w:t>4.</w:t>
            </w:r>
          </w:p>
        </w:tc>
        <w:tc>
          <w:tcPr>
            <w:tcW w:w="4580" w:type="dxa"/>
            <w:shd w:val="clear" w:color="auto" w:fill="D9D9D9" w:themeFill="background1" w:themeFillShade="D9"/>
          </w:tcPr>
          <w:p w14:paraId="75E221BB" w14:textId="5282F079" w:rsidR="00F46BEA" w:rsidRPr="00D9633C" w:rsidRDefault="00F46BEA" w:rsidP="00F46BEA">
            <w:pPr>
              <w:jc w:val="both"/>
              <w:rPr>
                <w:highlight w:val="lightGray"/>
                <w:u w:val="single"/>
              </w:rPr>
            </w:pPr>
            <w:r w:rsidRPr="00D9633C">
              <w:rPr>
                <w:highlight w:val="lightGray"/>
                <w:u w:val="single"/>
              </w:rPr>
              <w:t>Opinie (meningsvormend)</w:t>
            </w:r>
          </w:p>
        </w:tc>
        <w:tc>
          <w:tcPr>
            <w:tcW w:w="4580" w:type="dxa"/>
            <w:shd w:val="clear" w:color="auto" w:fill="auto"/>
          </w:tcPr>
          <w:p w14:paraId="7F3504A2" w14:textId="012A2A2D" w:rsidR="00F46BEA" w:rsidRPr="00D11312" w:rsidRDefault="00DA5C43" w:rsidP="00F46BEA">
            <w:pPr>
              <w:rPr>
                <w:rFonts w:cs="Arial"/>
                <w:szCs w:val="20"/>
              </w:rPr>
            </w:pPr>
            <w:r w:rsidRPr="00D11312">
              <w:rPr>
                <w:rFonts w:cs="Arial"/>
                <w:szCs w:val="20"/>
              </w:rPr>
              <w:t>N.v.t.</w:t>
            </w:r>
          </w:p>
        </w:tc>
      </w:tr>
      <w:tr w:rsidR="00F46BEA" w14:paraId="78EEB7CF" w14:textId="77777777" w:rsidTr="00C74286">
        <w:tc>
          <w:tcPr>
            <w:tcW w:w="766" w:type="dxa"/>
            <w:shd w:val="clear" w:color="auto" w:fill="D9D9D9" w:themeFill="background1" w:themeFillShade="D9"/>
          </w:tcPr>
          <w:p w14:paraId="7D65001C" w14:textId="77777777" w:rsidR="00F46BEA" w:rsidRDefault="00F46BEA" w:rsidP="00F46BEA">
            <w:r>
              <w:t>5.</w:t>
            </w:r>
          </w:p>
        </w:tc>
        <w:tc>
          <w:tcPr>
            <w:tcW w:w="4580" w:type="dxa"/>
            <w:shd w:val="clear" w:color="auto" w:fill="D9D9D9" w:themeFill="background1" w:themeFillShade="D9"/>
          </w:tcPr>
          <w:p w14:paraId="02E280E6" w14:textId="6318C5F3" w:rsidR="00F46BEA" w:rsidRPr="005B3BC4" w:rsidRDefault="00F46BEA" w:rsidP="00F46BEA">
            <w:pPr>
              <w:jc w:val="both"/>
              <w:rPr>
                <w:u w:val="single"/>
              </w:rPr>
            </w:pPr>
            <w:r w:rsidRPr="00552B8C">
              <w:rPr>
                <w:u w:val="single"/>
              </w:rPr>
              <w:t>Mededelingen (informerend)</w:t>
            </w:r>
          </w:p>
        </w:tc>
        <w:tc>
          <w:tcPr>
            <w:tcW w:w="4580" w:type="dxa"/>
            <w:shd w:val="clear" w:color="auto" w:fill="auto"/>
          </w:tcPr>
          <w:p w14:paraId="4677B1D9" w14:textId="6EC24088" w:rsidR="00F46BEA" w:rsidRPr="00D11312" w:rsidRDefault="00DA5C43" w:rsidP="00F46BEA">
            <w:pPr>
              <w:rPr>
                <w:rFonts w:cs="Arial"/>
                <w:szCs w:val="20"/>
              </w:rPr>
            </w:pPr>
            <w:r w:rsidRPr="00D11312">
              <w:rPr>
                <w:rFonts w:cs="Arial"/>
                <w:szCs w:val="20"/>
              </w:rPr>
              <w:t>N.v.t.</w:t>
            </w:r>
          </w:p>
        </w:tc>
      </w:tr>
      <w:tr w:rsidR="00F46BEA" w14:paraId="181D140E" w14:textId="77777777" w:rsidTr="00C74286">
        <w:tc>
          <w:tcPr>
            <w:tcW w:w="766" w:type="dxa"/>
            <w:shd w:val="clear" w:color="auto" w:fill="FFFFFF" w:themeFill="background1"/>
          </w:tcPr>
          <w:p w14:paraId="790E7935" w14:textId="77777777" w:rsidR="00F46BEA" w:rsidRDefault="00F46BEA" w:rsidP="00F46BEA">
            <w:r>
              <w:t>5.1</w:t>
            </w:r>
          </w:p>
        </w:tc>
        <w:tc>
          <w:tcPr>
            <w:tcW w:w="4580" w:type="dxa"/>
            <w:shd w:val="clear" w:color="auto" w:fill="FFFFFF" w:themeFill="background1"/>
          </w:tcPr>
          <w:p w14:paraId="53599A60" w14:textId="77777777" w:rsidR="00F46BEA" w:rsidRDefault="00F46BEA" w:rsidP="00F46BEA">
            <w:pPr>
              <w:jc w:val="both"/>
              <w:rPr>
                <w:u w:val="single"/>
              </w:rPr>
            </w:pPr>
            <w:r w:rsidRPr="00715F81">
              <w:rPr>
                <w:u w:val="single"/>
              </w:rPr>
              <w:t>Aanpassing planning werkbegroting 2024 en rekenuitgangspunten 2025</w:t>
            </w:r>
            <w:r>
              <w:rPr>
                <w:u w:val="single"/>
              </w:rPr>
              <w:t>:</w:t>
            </w:r>
          </w:p>
          <w:p w14:paraId="111A8E8C" w14:textId="77777777" w:rsidR="00F46BEA" w:rsidRDefault="00F46BEA" w:rsidP="00F46BEA">
            <w:pPr>
              <w:jc w:val="both"/>
              <w:rPr>
                <w:b/>
                <w:bCs/>
                <w:color w:val="000000" w:themeColor="text1"/>
              </w:rPr>
            </w:pPr>
            <w:r>
              <w:rPr>
                <w:b/>
                <w:bCs/>
                <w:color w:val="000000" w:themeColor="text1"/>
              </w:rPr>
              <w:t>Kennisnemen van:</w:t>
            </w:r>
          </w:p>
          <w:p w14:paraId="42DB5887" w14:textId="77777777" w:rsidR="00F46BEA" w:rsidRPr="004256AC" w:rsidRDefault="00F46BEA" w:rsidP="00F46BEA">
            <w:pPr>
              <w:jc w:val="both"/>
              <w:rPr>
                <w:color w:val="000000" w:themeColor="text1"/>
              </w:rPr>
            </w:pPr>
            <w:r w:rsidRPr="004256AC">
              <w:rPr>
                <w:color w:val="000000" w:themeColor="text1"/>
              </w:rPr>
              <w:t xml:space="preserve">De gewijzigde planning </w:t>
            </w:r>
            <w:r>
              <w:rPr>
                <w:color w:val="000000" w:themeColor="text1"/>
              </w:rPr>
              <w:t>van</w:t>
            </w:r>
            <w:r w:rsidRPr="004256AC">
              <w:rPr>
                <w:color w:val="000000" w:themeColor="text1"/>
              </w:rPr>
              <w:t xml:space="preserve"> twee producten in de Planning en Control Cyclus:</w:t>
            </w:r>
          </w:p>
          <w:p w14:paraId="73E0160F" w14:textId="77777777" w:rsidR="00F46BEA" w:rsidRDefault="00F46BEA" w:rsidP="00F46BEA">
            <w:pPr>
              <w:pStyle w:val="Lijstalinea"/>
              <w:numPr>
                <w:ilvl w:val="0"/>
                <w:numId w:val="13"/>
              </w:numPr>
              <w:ind w:left="360"/>
              <w:contextualSpacing/>
              <w:jc w:val="both"/>
              <w:rPr>
                <w:color w:val="000000" w:themeColor="text1"/>
              </w:rPr>
            </w:pPr>
            <w:r>
              <w:rPr>
                <w:color w:val="000000" w:themeColor="text1"/>
              </w:rPr>
              <w:t>Het DB v</w:t>
            </w:r>
            <w:r w:rsidRPr="00744852">
              <w:rPr>
                <w:color w:val="000000" w:themeColor="text1"/>
              </w:rPr>
              <w:t xml:space="preserve">oorstel Rekenuitgangspunten 2025 ten behoeve van de MJR 2025-2034 stond gepland voor de DB vergadering van 30 november 2023. </w:t>
            </w:r>
            <w:r>
              <w:rPr>
                <w:color w:val="000000" w:themeColor="text1"/>
              </w:rPr>
              <w:t xml:space="preserve">Voor 2025 zal voor het nieuwe Waterschap één gezamenlijke begroting worden opgesteld. Het opstellen van de rekenuitgangspunten </w:t>
            </w:r>
            <w:r w:rsidRPr="00744852">
              <w:rPr>
                <w:color w:val="000000" w:themeColor="text1"/>
              </w:rPr>
              <w:t xml:space="preserve">zal integraal worden opgesteld in lijn met de nog af te stemmen planning en scope </w:t>
            </w:r>
            <w:r>
              <w:rPr>
                <w:color w:val="000000" w:themeColor="text1"/>
              </w:rPr>
              <w:t xml:space="preserve">van de </w:t>
            </w:r>
            <w:r w:rsidRPr="00744852">
              <w:rPr>
                <w:color w:val="000000" w:themeColor="text1"/>
              </w:rPr>
              <w:t>begroting 2025 van Waterschap</w:t>
            </w:r>
            <w:r>
              <w:rPr>
                <w:color w:val="000000" w:themeColor="text1"/>
              </w:rPr>
              <w:t xml:space="preserve"> Limburg</w:t>
            </w:r>
            <w:r w:rsidRPr="00744852">
              <w:rPr>
                <w:color w:val="000000" w:themeColor="text1"/>
              </w:rPr>
              <w:t>.</w:t>
            </w:r>
          </w:p>
          <w:p w14:paraId="11DAA94D" w14:textId="4F728B56" w:rsidR="00F46BEA" w:rsidRPr="006F0044" w:rsidRDefault="00F46BEA" w:rsidP="00F46BEA">
            <w:pPr>
              <w:pStyle w:val="Lijstalinea"/>
              <w:numPr>
                <w:ilvl w:val="0"/>
                <w:numId w:val="13"/>
              </w:numPr>
              <w:ind w:left="360"/>
              <w:contextualSpacing/>
              <w:jc w:val="both"/>
              <w:rPr>
                <w:color w:val="000000" w:themeColor="text1"/>
              </w:rPr>
            </w:pPr>
            <w:r>
              <w:rPr>
                <w:color w:val="000000" w:themeColor="text1"/>
              </w:rPr>
              <w:t xml:space="preserve">Het AB voorstel </w:t>
            </w:r>
            <w:r w:rsidRPr="00C46F5C">
              <w:rPr>
                <w:color w:val="000000" w:themeColor="text1"/>
              </w:rPr>
              <w:t>Werkbegroting 2024</w:t>
            </w:r>
            <w:r>
              <w:rPr>
                <w:color w:val="000000" w:themeColor="text1"/>
              </w:rPr>
              <w:t xml:space="preserve"> staat gepland voor de AB vergadering 20 december 2023, maar verschuift als gevolg van de 1</w:t>
            </w:r>
            <w:r w:rsidRPr="00AC2D52">
              <w:rPr>
                <w:color w:val="000000" w:themeColor="text1"/>
                <w:vertAlign w:val="superscript"/>
              </w:rPr>
              <w:t>e</w:t>
            </w:r>
            <w:r>
              <w:rPr>
                <w:color w:val="000000" w:themeColor="text1"/>
              </w:rPr>
              <w:t xml:space="preserve"> begrotingswijziging MJR 2024-2033 naar de 1</w:t>
            </w:r>
            <w:r w:rsidRPr="00B63611">
              <w:rPr>
                <w:color w:val="000000" w:themeColor="text1"/>
                <w:vertAlign w:val="superscript"/>
              </w:rPr>
              <w:t>e</w:t>
            </w:r>
            <w:r>
              <w:rPr>
                <w:color w:val="000000" w:themeColor="text1"/>
              </w:rPr>
              <w:t xml:space="preserve"> DB/AB cyclus in 2024.</w:t>
            </w:r>
          </w:p>
        </w:tc>
        <w:tc>
          <w:tcPr>
            <w:tcW w:w="4580" w:type="dxa"/>
            <w:shd w:val="clear" w:color="auto" w:fill="auto"/>
          </w:tcPr>
          <w:p w14:paraId="0C9DADB1" w14:textId="57FCF507" w:rsidR="00F46BEA" w:rsidRPr="00D11312" w:rsidRDefault="00DA5C43" w:rsidP="00AA24BF">
            <w:pPr>
              <w:jc w:val="both"/>
              <w:rPr>
                <w:rFonts w:cs="Arial"/>
                <w:szCs w:val="20"/>
              </w:rPr>
            </w:pPr>
            <w:r w:rsidRPr="00D11312">
              <w:rPr>
                <w:rFonts w:cs="Arial"/>
                <w:szCs w:val="20"/>
              </w:rPr>
              <w:t xml:space="preserve">Portefeuillehouder de heer </w:t>
            </w:r>
            <w:r w:rsidRPr="00D11312">
              <w:rPr>
                <w:rFonts w:cs="Arial"/>
                <w:szCs w:val="20"/>
                <w:u w:val="single"/>
              </w:rPr>
              <w:t>Breugelmans</w:t>
            </w:r>
            <w:r w:rsidRPr="00D11312">
              <w:rPr>
                <w:rFonts w:cs="Arial"/>
                <w:szCs w:val="20"/>
              </w:rPr>
              <w:t>, vertelt dat het voortkomt uit de eerste begrotingswijziging. Dat spreekt voor zich en betekent dat het eigenlijk al bijna niet meer nodig is, maar het komt dan wat later.</w:t>
            </w:r>
          </w:p>
        </w:tc>
      </w:tr>
      <w:tr w:rsidR="00F46BEA" w14:paraId="0D2BB864" w14:textId="77777777" w:rsidTr="00C74286">
        <w:tc>
          <w:tcPr>
            <w:tcW w:w="766" w:type="dxa"/>
            <w:shd w:val="clear" w:color="auto" w:fill="FFFFFF" w:themeFill="background1"/>
          </w:tcPr>
          <w:p w14:paraId="5839A16A" w14:textId="7A73C4B4" w:rsidR="00F46BEA" w:rsidRDefault="00F46BEA" w:rsidP="00F46BEA">
            <w:r>
              <w:t>5.2</w:t>
            </w:r>
          </w:p>
        </w:tc>
        <w:tc>
          <w:tcPr>
            <w:tcW w:w="4580" w:type="dxa"/>
            <w:shd w:val="clear" w:color="auto" w:fill="FFFFFF" w:themeFill="background1"/>
          </w:tcPr>
          <w:p w14:paraId="24B9A28E" w14:textId="77777777" w:rsidR="00F46BEA" w:rsidRDefault="00F46BEA" w:rsidP="00F46BEA">
            <w:pPr>
              <w:jc w:val="both"/>
              <w:rPr>
                <w:u w:val="single"/>
              </w:rPr>
            </w:pPr>
            <w:r>
              <w:rPr>
                <w:u w:val="single"/>
              </w:rPr>
              <w:t>Strategisch kader:</w:t>
            </w:r>
          </w:p>
          <w:p w14:paraId="009DF4D6" w14:textId="443D9CF6" w:rsidR="00F46BEA" w:rsidRPr="00AA2FB6" w:rsidRDefault="00F46BEA" w:rsidP="00F46BEA">
            <w:pPr>
              <w:jc w:val="both"/>
              <w:rPr>
                <w:b/>
                <w:bCs/>
                <w:color w:val="000000" w:themeColor="text1"/>
              </w:rPr>
            </w:pPr>
            <w:r>
              <w:rPr>
                <w:b/>
                <w:bCs/>
                <w:color w:val="000000" w:themeColor="text1"/>
              </w:rPr>
              <w:t>Kennisnemen van:</w:t>
            </w:r>
          </w:p>
          <w:p w14:paraId="35F24F87" w14:textId="36C52588" w:rsidR="00F46BEA" w:rsidRPr="002274D1" w:rsidRDefault="00F46BEA" w:rsidP="00F46BEA">
            <w:pPr>
              <w:jc w:val="both"/>
              <w:rPr>
                <w:rFonts w:cs="Arial"/>
                <w:shd w:val="clear" w:color="auto" w:fill="FFFFFF"/>
              </w:rPr>
            </w:pPr>
            <w:r w:rsidRPr="6CB5854F">
              <w:rPr>
                <w:rStyle w:val="normaltextrun"/>
                <w:rFonts w:cs="Arial"/>
                <w:shd w:val="clear" w:color="auto" w:fill="FFFFFF"/>
              </w:rPr>
              <w:t>Onderstaand door het DB goedgekeurd voorstel omtrent het strategisch kader. </w:t>
            </w:r>
            <w:r w:rsidRPr="6CB5854F">
              <w:rPr>
                <w:rStyle w:val="eop"/>
                <w:rFonts w:cs="Arial"/>
                <w:shd w:val="clear" w:color="auto" w:fill="FFFFFF"/>
              </w:rPr>
              <w:t> </w:t>
            </w:r>
          </w:p>
        </w:tc>
        <w:tc>
          <w:tcPr>
            <w:tcW w:w="4580" w:type="dxa"/>
            <w:shd w:val="clear" w:color="auto" w:fill="auto"/>
          </w:tcPr>
          <w:p w14:paraId="1576AB42" w14:textId="77777777" w:rsidR="00DA5C43" w:rsidRPr="00D11312" w:rsidRDefault="00DA5C43" w:rsidP="00AA24BF">
            <w:pPr>
              <w:jc w:val="both"/>
              <w:rPr>
                <w:rFonts w:cs="Arial"/>
                <w:szCs w:val="20"/>
              </w:rPr>
            </w:pPr>
            <w:r w:rsidRPr="00D11312">
              <w:rPr>
                <w:rFonts w:cs="Arial"/>
                <w:szCs w:val="20"/>
              </w:rPr>
              <w:t xml:space="preserve">Mevrouw </w:t>
            </w:r>
            <w:r w:rsidRPr="00D11312">
              <w:rPr>
                <w:rFonts w:cs="Arial"/>
                <w:szCs w:val="20"/>
                <w:u w:val="single"/>
              </w:rPr>
              <w:t>Hilders</w:t>
            </w:r>
            <w:r w:rsidRPr="00D11312">
              <w:rPr>
                <w:rFonts w:cs="Arial"/>
                <w:szCs w:val="20"/>
              </w:rPr>
              <w:t xml:space="preserve">, had de vorige keer gevraagd of er ook bovenwettelijke verplichtingen waren aangegaan en dat was het geval. Er wordt begrepen dat dit voor een deel de uitwerking daarvan is of wat wordt precies bedoeld? </w:t>
            </w:r>
          </w:p>
          <w:p w14:paraId="0494AD04" w14:textId="77777777" w:rsidR="00DA5C43" w:rsidRPr="00D11312" w:rsidRDefault="00DA5C43" w:rsidP="00AA24BF">
            <w:pPr>
              <w:jc w:val="both"/>
              <w:rPr>
                <w:rFonts w:cs="Arial"/>
                <w:szCs w:val="20"/>
              </w:rPr>
            </w:pPr>
          </w:p>
          <w:p w14:paraId="56BE221B" w14:textId="77777777" w:rsidR="00DA5C43" w:rsidRPr="00D11312" w:rsidRDefault="00DA5C43" w:rsidP="00AA24BF">
            <w:pPr>
              <w:jc w:val="both"/>
              <w:rPr>
                <w:rFonts w:cs="Arial"/>
                <w:szCs w:val="20"/>
              </w:rPr>
            </w:pPr>
            <w:r w:rsidRPr="00D11312">
              <w:rPr>
                <w:rFonts w:cs="Arial"/>
                <w:szCs w:val="20"/>
              </w:rPr>
              <w:t xml:space="preserve">De </w:t>
            </w:r>
            <w:r w:rsidRPr="00D11312">
              <w:rPr>
                <w:rFonts w:cs="Arial"/>
                <w:szCs w:val="20"/>
                <w:u w:val="single"/>
              </w:rPr>
              <w:t>voorzitter</w:t>
            </w:r>
            <w:r w:rsidRPr="00D11312">
              <w:rPr>
                <w:rFonts w:cs="Arial"/>
                <w:szCs w:val="20"/>
              </w:rPr>
              <w:t xml:space="preserve">, legt uit dat het niet de uitwerking is, maar een repeterend terugkerend beleidsstuk. Daarin wordt meer overzicht gegeven in alle zaken die vanuit duurzaamheid door het waterschap zijn gecommitteerd, dus ook de bovenwettelijke. </w:t>
            </w:r>
          </w:p>
          <w:p w14:paraId="572F53BA" w14:textId="77777777" w:rsidR="00DA5C43" w:rsidRPr="00D11312" w:rsidRDefault="00DA5C43" w:rsidP="00AA24BF">
            <w:pPr>
              <w:jc w:val="both"/>
              <w:rPr>
                <w:rFonts w:cs="Arial"/>
                <w:szCs w:val="20"/>
              </w:rPr>
            </w:pPr>
          </w:p>
          <w:p w14:paraId="4DABF251" w14:textId="77777777" w:rsidR="00DA5C43" w:rsidRPr="00D11312" w:rsidRDefault="00DA5C43" w:rsidP="00AA24BF">
            <w:pPr>
              <w:jc w:val="both"/>
              <w:rPr>
                <w:rFonts w:cs="Arial"/>
                <w:szCs w:val="20"/>
              </w:rPr>
            </w:pPr>
            <w:r w:rsidRPr="00D11312">
              <w:rPr>
                <w:rFonts w:cs="Arial"/>
                <w:szCs w:val="20"/>
              </w:rPr>
              <w:t xml:space="preserve">Portefeuillehouder de heer </w:t>
            </w:r>
            <w:r w:rsidRPr="00D11312">
              <w:rPr>
                <w:rFonts w:cs="Arial"/>
                <w:szCs w:val="20"/>
                <w:u w:val="single"/>
              </w:rPr>
              <w:t>Jansen</w:t>
            </w:r>
            <w:r w:rsidRPr="00D11312">
              <w:rPr>
                <w:rFonts w:cs="Arial"/>
                <w:szCs w:val="20"/>
              </w:rPr>
              <w:t xml:space="preserve">, vult aan dat niet alles vanuit duurzaamheid bovenwettelijk is. Er wordt getoond wat wordt gedaan. Een deel daarvan gaat een stapje verder, omdat het gezamenlijke bestuur van het waterschap en het waterschapsbedrijf dat in 2020 heeft afgesproken. </w:t>
            </w:r>
            <w:r w:rsidRPr="00D11312">
              <w:rPr>
                <w:rFonts w:cs="Arial"/>
                <w:szCs w:val="20"/>
              </w:rPr>
              <w:lastRenderedPageBreak/>
              <w:t xml:space="preserve">Dat is vertaald in duurzaamheidsprogramma’s. Dat kan een stapje verder gaan dan landelijk of in een Green Deal is afgesproken, want dat was de ambitie van het toenmalig bestuur. </w:t>
            </w:r>
          </w:p>
          <w:p w14:paraId="587BEEE8" w14:textId="77777777" w:rsidR="00DA5C43" w:rsidRPr="00D11312" w:rsidRDefault="00DA5C43" w:rsidP="00AA24BF">
            <w:pPr>
              <w:jc w:val="both"/>
              <w:rPr>
                <w:rFonts w:cs="Arial"/>
                <w:szCs w:val="20"/>
              </w:rPr>
            </w:pPr>
          </w:p>
          <w:p w14:paraId="25892030" w14:textId="77777777" w:rsidR="00DA5C43" w:rsidRPr="00D11312" w:rsidRDefault="00DA5C43" w:rsidP="00AA24BF">
            <w:pPr>
              <w:jc w:val="both"/>
              <w:rPr>
                <w:rFonts w:cs="Arial"/>
                <w:szCs w:val="20"/>
              </w:rPr>
            </w:pPr>
            <w:r w:rsidRPr="00D11312">
              <w:rPr>
                <w:rFonts w:cs="Arial"/>
                <w:szCs w:val="20"/>
              </w:rPr>
              <w:t xml:space="preserve">Mevrouw </w:t>
            </w:r>
            <w:r w:rsidRPr="00D11312">
              <w:rPr>
                <w:rFonts w:cs="Arial"/>
                <w:szCs w:val="20"/>
                <w:u w:val="single"/>
              </w:rPr>
              <w:t>Hilders</w:t>
            </w:r>
            <w:r w:rsidRPr="00D11312">
              <w:rPr>
                <w:rFonts w:cs="Arial"/>
                <w:szCs w:val="20"/>
              </w:rPr>
              <w:t xml:space="preserve">, heeft verder geen opmerkingen, want dat is besloten door het vorige algemeen bestuur. Dus dat wordt voor kennisgeving aangenomen. </w:t>
            </w:r>
          </w:p>
          <w:p w14:paraId="18A4861D" w14:textId="77777777" w:rsidR="00DA5C43" w:rsidRPr="00D11312" w:rsidRDefault="00DA5C43" w:rsidP="00AA24BF">
            <w:pPr>
              <w:jc w:val="both"/>
              <w:rPr>
                <w:rFonts w:cs="Arial"/>
                <w:szCs w:val="20"/>
              </w:rPr>
            </w:pPr>
          </w:p>
          <w:p w14:paraId="2BE1B6BA" w14:textId="7AB9D49B" w:rsidR="00F46BEA" w:rsidRPr="00D11312" w:rsidRDefault="00DA5C43" w:rsidP="00AA24BF">
            <w:pPr>
              <w:jc w:val="both"/>
              <w:rPr>
                <w:rFonts w:cs="Arial"/>
                <w:szCs w:val="20"/>
              </w:rPr>
            </w:pPr>
            <w:r w:rsidRPr="00D11312">
              <w:rPr>
                <w:rFonts w:cs="Arial"/>
                <w:szCs w:val="20"/>
              </w:rPr>
              <w:t xml:space="preserve">Portefeuillehouder de heer </w:t>
            </w:r>
            <w:r w:rsidRPr="00D11312">
              <w:rPr>
                <w:rFonts w:cs="Arial"/>
                <w:szCs w:val="20"/>
                <w:u w:val="single"/>
              </w:rPr>
              <w:t>Jansen</w:t>
            </w:r>
            <w:r w:rsidRPr="00D11312">
              <w:rPr>
                <w:rFonts w:cs="Arial"/>
                <w:szCs w:val="20"/>
              </w:rPr>
              <w:t>, voegt toe dat wordt gewerkt aan een nieuwe strategie, namelijk de Waterketenstrategie 2040. Volgend jaar wordt het algemeen bestuur meegenomen welke denklijnen daarin zitten en hoe dat wordt gekoppeld aan de totale strategie van het waterschap in 2025. Het strategisch koersdocument staat nooit stil.</w:t>
            </w:r>
          </w:p>
        </w:tc>
      </w:tr>
      <w:tr w:rsidR="00DA5C43" w14:paraId="15F5BA33" w14:textId="77777777" w:rsidTr="00C74286">
        <w:tc>
          <w:tcPr>
            <w:tcW w:w="766" w:type="dxa"/>
            <w:shd w:val="clear" w:color="auto" w:fill="FFFFFF" w:themeFill="background1"/>
          </w:tcPr>
          <w:p w14:paraId="2E970BC5" w14:textId="3E2709C3" w:rsidR="00DA5C43" w:rsidRDefault="00DA5C43" w:rsidP="00DA5C43">
            <w:r>
              <w:lastRenderedPageBreak/>
              <w:t>5.3</w:t>
            </w:r>
          </w:p>
        </w:tc>
        <w:tc>
          <w:tcPr>
            <w:tcW w:w="4580" w:type="dxa"/>
            <w:shd w:val="clear" w:color="auto" w:fill="FFFFFF" w:themeFill="background1"/>
          </w:tcPr>
          <w:p w14:paraId="6206206B" w14:textId="77777777" w:rsidR="00DA5C43" w:rsidRPr="007A0FE1" w:rsidRDefault="00DA5C43" w:rsidP="00DA5C43">
            <w:pPr>
              <w:jc w:val="both"/>
              <w:rPr>
                <w:szCs w:val="20"/>
                <w:u w:val="single"/>
              </w:rPr>
            </w:pPr>
            <w:r w:rsidRPr="007A0FE1">
              <w:rPr>
                <w:szCs w:val="20"/>
                <w:u w:val="single"/>
              </w:rPr>
              <w:t>Samenwerking groen gas RES NML</w:t>
            </w:r>
          </w:p>
          <w:p w14:paraId="20168303" w14:textId="6D74C0D1" w:rsidR="00DA5C43" w:rsidRPr="00AA2FB6" w:rsidRDefault="00DA5C43" w:rsidP="00DA5C43">
            <w:pPr>
              <w:jc w:val="both"/>
              <w:rPr>
                <w:b/>
                <w:bCs/>
                <w:color w:val="000000" w:themeColor="text1"/>
              </w:rPr>
            </w:pPr>
            <w:r w:rsidRPr="20CFE348">
              <w:rPr>
                <w:b/>
                <w:bCs/>
                <w:color w:val="000000" w:themeColor="text1"/>
              </w:rPr>
              <w:t>Kennisnemen van</w:t>
            </w:r>
            <w:r>
              <w:rPr>
                <w:b/>
                <w:bCs/>
                <w:color w:val="000000" w:themeColor="text1"/>
              </w:rPr>
              <w:t>:</w:t>
            </w:r>
          </w:p>
          <w:p w14:paraId="57AD0182" w14:textId="24AA05B6" w:rsidR="00DA5C43" w:rsidRPr="007A0FE1" w:rsidRDefault="00DA5C43" w:rsidP="00DA5C43">
            <w:pPr>
              <w:jc w:val="both"/>
              <w:rPr>
                <w:rFonts w:eastAsia="Arial" w:cs="Arial"/>
                <w:szCs w:val="20"/>
              </w:rPr>
            </w:pPr>
            <w:r w:rsidRPr="20CFE348">
              <w:rPr>
                <w:rFonts w:eastAsia="Arial" w:cs="Arial"/>
                <w:color w:val="000000" w:themeColor="text1"/>
                <w:szCs w:val="20"/>
              </w:rPr>
              <w:t>Het aangaan van een samenwerkingsovereenkomst Groen Gas Regionale Energie Strategie Noord- en Midden-Limburg (RES NML) (zie bijlage 1) waardoor WBL deelneemt aan de samenwerking “Groen Gas” met enkele gemeenten en provincie vanuit de RES NML.</w:t>
            </w:r>
          </w:p>
        </w:tc>
        <w:tc>
          <w:tcPr>
            <w:tcW w:w="4580" w:type="dxa"/>
            <w:shd w:val="clear" w:color="auto" w:fill="auto"/>
          </w:tcPr>
          <w:p w14:paraId="703E813A" w14:textId="77777777" w:rsidR="00DA5C43" w:rsidRPr="00D11312" w:rsidRDefault="00DA5C43" w:rsidP="00AA24BF">
            <w:pPr>
              <w:jc w:val="both"/>
              <w:rPr>
                <w:rFonts w:cs="Arial"/>
                <w:szCs w:val="20"/>
              </w:rPr>
            </w:pPr>
            <w:r w:rsidRPr="00D11312">
              <w:rPr>
                <w:rFonts w:cs="Arial"/>
                <w:szCs w:val="20"/>
              </w:rPr>
              <w:t xml:space="preserve">De heer </w:t>
            </w:r>
            <w:r w:rsidRPr="00D11312">
              <w:rPr>
                <w:rFonts w:cs="Arial"/>
                <w:szCs w:val="20"/>
                <w:u w:val="single"/>
              </w:rPr>
              <w:t>Bongers</w:t>
            </w:r>
            <w:r w:rsidRPr="00D11312">
              <w:rPr>
                <w:rFonts w:cs="Arial"/>
                <w:szCs w:val="20"/>
              </w:rPr>
              <w:t>, wil weten waarom de gemeenten Venlo en Beesel niet meedoen. Hoe moet het samenwerkingsverband worden gezien met de gemeenschappelijke regeling die wordt opgetuigd met de Noord- en Midden-Limburgse gemeenten in het kader van de RES, welke een paar maanden geleden in de WL-vergadering is geweest?</w:t>
            </w:r>
          </w:p>
          <w:p w14:paraId="28F08894" w14:textId="77777777" w:rsidR="00DA5C43" w:rsidRPr="00D11312" w:rsidRDefault="00DA5C43" w:rsidP="00AA24BF">
            <w:pPr>
              <w:jc w:val="both"/>
              <w:rPr>
                <w:rFonts w:cs="Arial"/>
                <w:szCs w:val="20"/>
              </w:rPr>
            </w:pPr>
          </w:p>
          <w:p w14:paraId="2EB46F02" w14:textId="77777777" w:rsidR="00DA5C43" w:rsidRPr="00D11312" w:rsidRDefault="00DA5C43" w:rsidP="00AA24BF">
            <w:pPr>
              <w:jc w:val="both"/>
              <w:rPr>
                <w:rFonts w:cs="Arial"/>
                <w:szCs w:val="20"/>
              </w:rPr>
            </w:pPr>
            <w:r w:rsidRPr="00D11312">
              <w:rPr>
                <w:rFonts w:cs="Arial"/>
                <w:szCs w:val="20"/>
              </w:rPr>
              <w:t xml:space="preserve">De heer </w:t>
            </w:r>
            <w:r w:rsidRPr="00D11312">
              <w:rPr>
                <w:rFonts w:cs="Arial"/>
                <w:szCs w:val="20"/>
                <w:u w:val="single"/>
              </w:rPr>
              <w:t>Richter</w:t>
            </w:r>
            <w:r w:rsidRPr="00D11312">
              <w:rPr>
                <w:rFonts w:cs="Arial"/>
                <w:szCs w:val="20"/>
              </w:rPr>
              <w:t xml:space="preserve">, merkt op dat in de samenwerkingsovereenkomst staat dat alle gemeenten en onder andere ook WBL daarvoor toestemming geven. Moet niet formeel in een soort AB-besluit worden gegoten dat daaraan wordt deelgenomen? </w:t>
            </w:r>
          </w:p>
          <w:p w14:paraId="5B136004" w14:textId="77777777" w:rsidR="00DA5C43" w:rsidRPr="00D11312" w:rsidRDefault="00DA5C43" w:rsidP="00AA24BF">
            <w:pPr>
              <w:jc w:val="both"/>
              <w:rPr>
                <w:rFonts w:cs="Arial"/>
                <w:szCs w:val="20"/>
              </w:rPr>
            </w:pPr>
          </w:p>
          <w:p w14:paraId="231FCC84" w14:textId="11574D73" w:rsidR="00DA5C43" w:rsidRPr="00D11312" w:rsidRDefault="00DA5C43" w:rsidP="00AA24BF">
            <w:pPr>
              <w:jc w:val="both"/>
              <w:rPr>
                <w:rFonts w:cs="Arial"/>
                <w:szCs w:val="20"/>
              </w:rPr>
            </w:pPr>
            <w:r w:rsidRPr="00D11312">
              <w:rPr>
                <w:rFonts w:cs="Arial"/>
                <w:szCs w:val="20"/>
              </w:rPr>
              <w:t xml:space="preserve">Portefeuillehouder de heer </w:t>
            </w:r>
            <w:r w:rsidRPr="00D11312">
              <w:rPr>
                <w:rFonts w:cs="Arial"/>
                <w:szCs w:val="20"/>
                <w:u w:val="single"/>
              </w:rPr>
              <w:t>Jansen</w:t>
            </w:r>
            <w:r w:rsidRPr="00D11312">
              <w:rPr>
                <w:rFonts w:cs="Arial"/>
                <w:szCs w:val="20"/>
              </w:rPr>
              <w:t xml:space="preserve">, antwoordt dat dit al vastligt in het duurzaamheidsplan. Daarmee is het een stukje beleid dat is vastgesteld door de beide algemeen besturen. Daarmee is het een stuk uitvoering van het beleid. Wat hier aan de orde is en daarom zitten niet alle gemeenten erin, is een zogenaamde “coalition of the willing” binnen de RES. Groen gas is geen verplichte opgave binnen de RES. Een aantal gemeenten wil hieraan werken en hebben gevraagd hieraan mee te doen, omdat op de zuiveringen waar slib wordt vergist het nodige biogas wordt geproduceerd en biogas kan een bron zijn voor groen gas. Overigens Venlo zit er wel bij. Dat staat aan het einde. Gemeenten die nu niet meedoen, kunnen later aanhaken. Dan kan het hoogstens zijn dat zij worden gevraagd om iets in de pot te stoppen, omdat er al veel onderzoek is gedaan, waarvan zij meeprofiteren. Dit gaat niet uit de centrale pot van de RES. Hiervoor wordt een aparte bijdrage betaald. Bij de “coalition of willing” gebeuren er andere dingen, want het waterschap heeft bijvoorbeeld niets te maken met het isoleren van woningen. Een aantal gemeenten gaat de </w:t>
            </w:r>
            <w:r w:rsidRPr="00D11312">
              <w:rPr>
                <w:rFonts w:cs="Arial"/>
                <w:szCs w:val="20"/>
              </w:rPr>
              <w:lastRenderedPageBreak/>
              <w:t xml:space="preserve">isolatie van woningen op de markt zetten als een project en daaraan doet het waterschap niet mee. De samenwerking had tot stand kunnen komen zonder de RES, omdat gezamenlijk wordt verwacht dat met biogas iets kan worden gedaan.    </w:t>
            </w:r>
          </w:p>
        </w:tc>
      </w:tr>
      <w:tr w:rsidR="00DA5C43" w14:paraId="4EA959CD" w14:textId="77777777" w:rsidTr="00C74286">
        <w:tc>
          <w:tcPr>
            <w:tcW w:w="766" w:type="dxa"/>
            <w:shd w:val="clear" w:color="auto" w:fill="FFFFFF" w:themeFill="background1"/>
          </w:tcPr>
          <w:p w14:paraId="2D07305F" w14:textId="7931342C" w:rsidR="00DA5C43" w:rsidRDefault="00DA5C43" w:rsidP="00DA5C43">
            <w:r>
              <w:lastRenderedPageBreak/>
              <w:t>5.4</w:t>
            </w:r>
          </w:p>
        </w:tc>
        <w:tc>
          <w:tcPr>
            <w:tcW w:w="4580" w:type="dxa"/>
            <w:shd w:val="clear" w:color="auto" w:fill="FFFFFF" w:themeFill="background1"/>
          </w:tcPr>
          <w:p w14:paraId="60C0C703" w14:textId="77777777" w:rsidR="00DA5C43" w:rsidRPr="008B0D88" w:rsidRDefault="00DA5C43" w:rsidP="00DA5C43">
            <w:pPr>
              <w:jc w:val="both"/>
              <w:rPr>
                <w:szCs w:val="20"/>
                <w:u w:val="single"/>
              </w:rPr>
            </w:pPr>
            <w:r w:rsidRPr="008B0D88">
              <w:rPr>
                <w:szCs w:val="20"/>
                <w:u w:val="single"/>
              </w:rPr>
              <w:t>Fosfaat terugwinnen: pilot ViviMag 2.0</w:t>
            </w:r>
          </w:p>
          <w:p w14:paraId="476527DB" w14:textId="0E760B59" w:rsidR="00DA5C43" w:rsidRDefault="00DA5C43" w:rsidP="00DA5C43">
            <w:pPr>
              <w:jc w:val="both"/>
              <w:rPr>
                <w:b/>
                <w:bCs/>
                <w:color w:val="000000" w:themeColor="text1"/>
              </w:rPr>
            </w:pPr>
            <w:r w:rsidRPr="71C27B1C">
              <w:rPr>
                <w:b/>
                <w:bCs/>
                <w:color w:val="000000" w:themeColor="text1"/>
              </w:rPr>
              <w:t>Kennisnemen van</w:t>
            </w:r>
            <w:r>
              <w:rPr>
                <w:b/>
                <w:bCs/>
                <w:color w:val="000000" w:themeColor="text1"/>
              </w:rPr>
              <w:t>:</w:t>
            </w:r>
          </w:p>
          <w:p w14:paraId="07D7836F" w14:textId="52186F63" w:rsidR="00DA5C43" w:rsidRPr="008B0D88" w:rsidRDefault="00DA5C43" w:rsidP="00DA5C43">
            <w:pPr>
              <w:jc w:val="both"/>
              <w:rPr>
                <w:color w:val="000000" w:themeColor="text1"/>
              </w:rPr>
            </w:pPr>
            <w:r w:rsidRPr="505A23C9">
              <w:rPr>
                <w:color w:val="000000" w:themeColor="text1"/>
              </w:rPr>
              <w:t xml:space="preserve">De uit te voeren pilot om fosfaat terug te winnen uit </w:t>
            </w:r>
            <w:r>
              <w:rPr>
                <w:color w:val="000000" w:themeColor="text1"/>
              </w:rPr>
              <w:t xml:space="preserve">twee soorten </w:t>
            </w:r>
            <w:r w:rsidRPr="505A23C9">
              <w:rPr>
                <w:color w:val="000000" w:themeColor="text1"/>
              </w:rPr>
              <w:t xml:space="preserve">slib op de locatie Hoensbroek. </w:t>
            </w:r>
          </w:p>
        </w:tc>
        <w:tc>
          <w:tcPr>
            <w:tcW w:w="4580" w:type="dxa"/>
            <w:shd w:val="clear" w:color="auto" w:fill="auto"/>
          </w:tcPr>
          <w:p w14:paraId="71D9E168" w14:textId="09852B10" w:rsidR="00DA5C43" w:rsidRPr="00D11312" w:rsidRDefault="00D11312" w:rsidP="00DA5C43">
            <w:pPr>
              <w:rPr>
                <w:rFonts w:cs="Arial"/>
                <w:szCs w:val="20"/>
              </w:rPr>
            </w:pPr>
            <w:r>
              <w:rPr>
                <w:rFonts w:cs="Arial"/>
                <w:szCs w:val="20"/>
              </w:rPr>
              <w:t>Ter kennisgeving aangenomen.</w:t>
            </w:r>
          </w:p>
        </w:tc>
      </w:tr>
      <w:tr w:rsidR="00DA5C43" w14:paraId="739EAE34" w14:textId="77777777" w:rsidTr="00C74286">
        <w:tc>
          <w:tcPr>
            <w:tcW w:w="766" w:type="dxa"/>
            <w:shd w:val="clear" w:color="auto" w:fill="FFFFFF" w:themeFill="background1"/>
          </w:tcPr>
          <w:p w14:paraId="08DF9F11" w14:textId="6D889974" w:rsidR="00DA5C43" w:rsidRDefault="00DA5C43" w:rsidP="00DA5C43">
            <w:r>
              <w:t>5.5</w:t>
            </w:r>
          </w:p>
        </w:tc>
        <w:tc>
          <w:tcPr>
            <w:tcW w:w="4580" w:type="dxa"/>
            <w:shd w:val="clear" w:color="auto" w:fill="FFFFFF" w:themeFill="background1"/>
          </w:tcPr>
          <w:p w14:paraId="50862AEE" w14:textId="77777777" w:rsidR="00DA5C43" w:rsidRPr="005F2AEA" w:rsidRDefault="00DA5C43" w:rsidP="00DA5C43">
            <w:pPr>
              <w:jc w:val="both"/>
              <w:rPr>
                <w:szCs w:val="20"/>
                <w:u w:val="single"/>
              </w:rPr>
            </w:pPr>
            <w:r w:rsidRPr="005F2AEA">
              <w:rPr>
                <w:szCs w:val="20"/>
                <w:u w:val="single"/>
              </w:rPr>
              <w:t>Resultaten pilot doekfilter rwzi Hoensbroek</w:t>
            </w:r>
          </w:p>
          <w:p w14:paraId="4629BA03" w14:textId="038CCE70" w:rsidR="00DA5C43" w:rsidRPr="00AA2FB6" w:rsidRDefault="00DA5C43" w:rsidP="00DA5C43">
            <w:pPr>
              <w:jc w:val="both"/>
              <w:rPr>
                <w:b/>
                <w:bCs/>
                <w:color w:val="000000" w:themeColor="text1"/>
              </w:rPr>
            </w:pPr>
            <w:r>
              <w:rPr>
                <w:b/>
                <w:bCs/>
                <w:color w:val="000000" w:themeColor="text1"/>
              </w:rPr>
              <w:t>Kennisnemen van:</w:t>
            </w:r>
          </w:p>
          <w:p w14:paraId="05E5F41F" w14:textId="602B98AB" w:rsidR="00DA5C43" w:rsidRPr="005F2AEA" w:rsidRDefault="00DA5C43" w:rsidP="00DA5C43">
            <w:pPr>
              <w:jc w:val="both"/>
            </w:pPr>
            <w:r>
              <w:rPr>
                <w:rStyle w:val="normaltextrun"/>
                <w:rFonts w:cs="Arial"/>
                <w:szCs w:val="20"/>
                <w:shd w:val="clear" w:color="auto" w:fill="FFFFFF"/>
              </w:rPr>
              <w:t>Resultaten van het pilotonderzoek doekfiltratie op rwzi Hoensbroek.</w:t>
            </w:r>
          </w:p>
        </w:tc>
        <w:tc>
          <w:tcPr>
            <w:tcW w:w="4580" w:type="dxa"/>
            <w:shd w:val="clear" w:color="auto" w:fill="auto"/>
          </w:tcPr>
          <w:p w14:paraId="61D2EB6D" w14:textId="6395DEB6" w:rsidR="00DA5C43" w:rsidRPr="00D11312" w:rsidRDefault="00D11312" w:rsidP="00DA5C43">
            <w:pPr>
              <w:rPr>
                <w:rFonts w:cs="Arial"/>
                <w:szCs w:val="20"/>
              </w:rPr>
            </w:pPr>
            <w:r>
              <w:rPr>
                <w:rFonts w:cs="Arial"/>
                <w:szCs w:val="20"/>
              </w:rPr>
              <w:t>Ter kennisgeving aangenomen.</w:t>
            </w:r>
          </w:p>
        </w:tc>
      </w:tr>
      <w:tr w:rsidR="00DA5C43" w14:paraId="473ABB27" w14:textId="77777777" w:rsidTr="00C74286">
        <w:tc>
          <w:tcPr>
            <w:tcW w:w="766" w:type="dxa"/>
            <w:shd w:val="clear" w:color="auto" w:fill="FFFFFF" w:themeFill="background1"/>
          </w:tcPr>
          <w:p w14:paraId="6D30712B" w14:textId="744A773E" w:rsidR="00DA5C43" w:rsidRDefault="00DA5C43" w:rsidP="00DA5C43">
            <w:r>
              <w:t>5.6</w:t>
            </w:r>
          </w:p>
        </w:tc>
        <w:tc>
          <w:tcPr>
            <w:tcW w:w="4580" w:type="dxa"/>
            <w:shd w:val="clear" w:color="auto" w:fill="FFFFFF" w:themeFill="background1"/>
          </w:tcPr>
          <w:p w14:paraId="678368F1" w14:textId="77777777" w:rsidR="00DA5C43" w:rsidRPr="007E328A" w:rsidRDefault="00DA5C43" w:rsidP="00DA5C43">
            <w:pPr>
              <w:jc w:val="both"/>
              <w:rPr>
                <w:szCs w:val="20"/>
                <w:u w:val="single"/>
              </w:rPr>
            </w:pPr>
            <w:r w:rsidRPr="007E328A">
              <w:rPr>
                <w:szCs w:val="20"/>
                <w:u w:val="single"/>
              </w:rPr>
              <w:t>Landelijk versnellingsprogramma lachgasreductie</w:t>
            </w:r>
          </w:p>
          <w:p w14:paraId="375DDC3D" w14:textId="57830493" w:rsidR="00DA5C43" w:rsidRPr="00AA2FB6" w:rsidRDefault="00DA5C43" w:rsidP="00DA5C43">
            <w:pPr>
              <w:jc w:val="both"/>
              <w:rPr>
                <w:b/>
                <w:bCs/>
                <w:color w:val="000000" w:themeColor="text1"/>
              </w:rPr>
            </w:pPr>
            <w:r>
              <w:rPr>
                <w:b/>
                <w:bCs/>
                <w:color w:val="000000" w:themeColor="text1"/>
              </w:rPr>
              <w:t>Kennisnemen van:</w:t>
            </w:r>
          </w:p>
          <w:p w14:paraId="26D6DF36" w14:textId="77777777" w:rsidR="00DA5C43" w:rsidRDefault="00DA5C43" w:rsidP="00DA5C43">
            <w:pPr>
              <w:jc w:val="both"/>
            </w:pPr>
            <w:r>
              <w:t xml:space="preserve">Met deze mededeling willen wij het bestuur voorzien van de benodigde informatie over het landelijke versnellingsprogramma lachgasreductie. WBL neemt hieraan deel vanuit het strategische thema Vergroten duurzaamheid, subdoel klimaatneutraliteit.  </w:t>
            </w:r>
          </w:p>
          <w:p w14:paraId="1C3DE64C" w14:textId="77777777" w:rsidR="00DA5C43" w:rsidRPr="00913FC0" w:rsidRDefault="00DA5C43" w:rsidP="00DA5C43">
            <w:pPr>
              <w:jc w:val="both"/>
            </w:pPr>
            <w:r w:rsidRPr="00913FC0">
              <w:t>Reductie van broeikasgassen (CO2-equivalenten) is een concrete opgave voor de waterschappen en draagt bij aan het behalen van onze klimaatdoelstellingen (klimaatneutraal in 2035).</w:t>
            </w:r>
            <w:r>
              <w:t xml:space="preserve"> </w:t>
            </w:r>
          </w:p>
          <w:p w14:paraId="76727AD9" w14:textId="76877292" w:rsidR="00DA5C43" w:rsidRPr="007E328A" w:rsidRDefault="00DA5C43" w:rsidP="00DA5C43">
            <w:pPr>
              <w:jc w:val="both"/>
            </w:pPr>
            <w:r w:rsidRPr="00913FC0">
              <w:t>Het voorkomen van lachgasemissie op rwzi</w:t>
            </w:r>
            <w:r>
              <w:t>’</w:t>
            </w:r>
            <w:r w:rsidRPr="00913FC0">
              <w:t>s heeft</w:t>
            </w:r>
            <w:r>
              <w:t xml:space="preserve"> tevens</w:t>
            </w:r>
            <w:r w:rsidRPr="00913FC0">
              <w:t xml:space="preserve"> een positief effect op de effluentkwaliteit en draagt dus </w:t>
            </w:r>
            <w:r>
              <w:t xml:space="preserve">ook </w:t>
            </w:r>
            <w:r w:rsidRPr="00913FC0">
              <w:t xml:space="preserve">bij </w:t>
            </w:r>
            <w:r>
              <w:t xml:space="preserve">aan </w:t>
            </w:r>
            <w:r w:rsidRPr="00913FC0">
              <w:t>het bereiken van de KRW-doelstellingen.</w:t>
            </w:r>
          </w:p>
        </w:tc>
        <w:tc>
          <w:tcPr>
            <w:tcW w:w="4580" w:type="dxa"/>
            <w:shd w:val="clear" w:color="auto" w:fill="auto"/>
          </w:tcPr>
          <w:p w14:paraId="1BDB8B8B" w14:textId="77777777" w:rsidR="00DA5C43" w:rsidRDefault="00DA5C43" w:rsidP="00AA24BF">
            <w:pPr>
              <w:jc w:val="both"/>
              <w:rPr>
                <w:rFonts w:cs="Arial"/>
                <w:szCs w:val="20"/>
              </w:rPr>
            </w:pPr>
            <w:r w:rsidRPr="00D11312">
              <w:rPr>
                <w:rFonts w:cs="Arial"/>
                <w:szCs w:val="20"/>
              </w:rPr>
              <w:t xml:space="preserve">Portefeuillehouder de heer </w:t>
            </w:r>
            <w:r w:rsidRPr="00D11312">
              <w:rPr>
                <w:rFonts w:cs="Arial"/>
                <w:szCs w:val="20"/>
                <w:u w:val="single"/>
              </w:rPr>
              <w:t>Jansen</w:t>
            </w:r>
            <w:r w:rsidRPr="00D11312">
              <w:rPr>
                <w:rFonts w:cs="Arial"/>
                <w:szCs w:val="20"/>
              </w:rPr>
              <w:t xml:space="preserve">, vertelt dat de beschikking voor de subsidie voor het project is binnengekomen. Het gaat hierbij om iets meer dan 400.000 euro. </w:t>
            </w:r>
          </w:p>
          <w:p w14:paraId="20DFDD55" w14:textId="06C451BD" w:rsidR="007E5C54" w:rsidRPr="00D11312" w:rsidRDefault="007E5C54" w:rsidP="00DA5C43">
            <w:pPr>
              <w:rPr>
                <w:rFonts w:cs="Arial"/>
                <w:szCs w:val="20"/>
              </w:rPr>
            </w:pPr>
          </w:p>
        </w:tc>
      </w:tr>
      <w:tr w:rsidR="00DA5C43" w14:paraId="210B326E" w14:textId="77777777" w:rsidTr="00C74286">
        <w:tc>
          <w:tcPr>
            <w:tcW w:w="766" w:type="dxa"/>
            <w:shd w:val="clear" w:color="auto" w:fill="D9D9D9" w:themeFill="background1" w:themeFillShade="D9"/>
          </w:tcPr>
          <w:p w14:paraId="0EF4ECA1" w14:textId="77777777" w:rsidR="00DA5C43" w:rsidRDefault="00DA5C43" w:rsidP="00DA5C43">
            <w:r>
              <w:t>6.</w:t>
            </w:r>
          </w:p>
        </w:tc>
        <w:tc>
          <w:tcPr>
            <w:tcW w:w="4580" w:type="dxa"/>
            <w:shd w:val="clear" w:color="auto" w:fill="D9D9D9" w:themeFill="background1" w:themeFillShade="D9"/>
          </w:tcPr>
          <w:p w14:paraId="14427ED6" w14:textId="3F7A0550" w:rsidR="00DA5C43" w:rsidRPr="005B3BC4" w:rsidRDefault="00DA5C43" w:rsidP="00DA5C43">
            <w:pPr>
              <w:jc w:val="both"/>
              <w:rPr>
                <w:u w:val="single"/>
              </w:rPr>
            </w:pPr>
            <w:r w:rsidRPr="00552B8C">
              <w:rPr>
                <w:u w:val="single"/>
              </w:rPr>
              <w:t>Ingekomen stukken (informerend)</w:t>
            </w:r>
          </w:p>
        </w:tc>
        <w:tc>
          <w:tcPr>
            <w:tcW w:w="4580" w:type="dxa"/>
            <w:shd w:val="clear" w:color="auto" w:fill="FFFFFF" w:themeFill="background1"/>
          </w:tcPr>
          <w:p w14:paraId="56088CB7" w14:textId="622DBAD9" w:rsidR="00DA5C43" w:rsidRPr="00D11312" w:rsidRDefault="00DA5C43" w:rsidP="00DA5C43">
            <w:pPr>
              <w:rPr>
                <w:rFonts w:cs="Arial"/>
                <w:szCs w:val="20"/>
              </w:rPr>
            </w:pPr>
            <w:r w:rsidRPr="00D11312">
              <w:rPr>
                <w:rFonts w:cs="Arial"/>
                <w:szCs w:val="20"/>
              </w:rPr>
              <w:t xml:space="preserve">N.v.t. </w:t>
            </w:r>
          </w:p>
        </w:tc>
      </w:tr>
      <w:tr w:rsidR="00DA5C43" w14:paraId="01F07819" w14:textId="77777777" w:rsidTr="00CD4D2E">
        <w:tc>
          <w:tcPr>
            <w:tcW w:w="766" w:type="dxa"/>
            <w:tcBorders>
              <w:bottom w:val="single" w:sz="4" w:space="0" w:color="auto"/>
            </w:tcBorders>
            <w:shd w:val="clear" w:color="auto" w:fill="D9D9D9" w:themeFill="background1" w:themeFillShade="D9"/>
          </w:tcPr>
          <w:p w14:paraId="459A79A8" w14:textId="77777777" w:rsidR="00DA5C43" w:rsidRPr="0000637E" w:rsidRDefault="00DA5C43" w:rsidP="00DA5C43">
            <w:r w:rsidRPr="0000637E">
              <w:t>7.</w:t>
            </w:r>
          </w:p>
        </w:tc>
        <w:tc>
          <w:tcPr>
            <w:tcW w:w="4580" w:type="dxa"/>
            <w:tcBorders>
              <w:bottom w:val="single" w:sz="4" w:space="0" w:color="auto"/>
            </w:tcBorders>
            <w:shd w:val="clear" w:color="auto" w:fill="D9D9D9" w:themeFill="background1" w:themeFillShade="D9"/>
          </w:tcPr>
          <w:p w14:paraId="5239F7C0" w14:textId="77777777" w:rsidR="00DA5C43" w:rsidRPr="00DA5C43" w:rsidRDefault="00DA5C43" w:rsidP="00DA5C43">
            <w:pPr>
              <w:jc w:val="both"/>
            </w:pPr>
            <w:r w:rsidRPr="0000637E">
              <w:rPr>
                <w:u w:val="single"/>
              </w:rPr>
              <w:t>Rondvraag</w:t>
            </w:r>
          </w:p>
        </w:tc>
        <w:tc>
          <w:tcPr>
            <w:tcW w:w="4580" w:type="dxa"/>
            <w:shd w:val="clear" w:color="auto" w:fill="FFFFFF" w:themeFill="background1"/>
          </w:tcPr>
          <w:p w14:paraId="0C55D312" w14:textId="77777777" w:rsidR="00DA5C43" w:rsidRPr="00D11312" w:rsidRDefault="00DA5C43" w:rsidP="00AA24BF">
            <w:pPr>
              <w:jc w:val="both"/>
              <w:rPr>
                <w:rFonts w:cs="Arial"/>
                <w:szCs w:val="20"/>
              </w:rPr>
            </w:pPr>
            <w:r w:rsidRPr="00D11312">
              <w:rPr>
                <w:rFonts w:cs="Arial"/>
                <w:szCs w:val="20"/>
              </w:rPr>
              <w:t xml:space="preserve">De heer </w:t>
            </w:r>
            <w:r w:rsidRPr="00D11312">
              <w:rPr>
                <w:rFonts w:cs="Arial"/>
                <w:szCs w:val="20"/>
                <w:u w:val="single"/>
              </w:rPr>
              <w:t>Bongers</w:t>
            </w:r>
            <w:r w:rsidRPr="00D11312">
              <w:rPr>
                <w:rFonts w:cs="Arial"/>
                <w:szCs w:val="20"/>
              </w:rPr>
              <w:t xml:space="preserve">, zegt dat er een vergadering is geweest van de aandeelhouders van Verdygo, waarin is besloten tot ontbinding over te gaan. Dit ter kennisgeving. </w:t>
            </w:r>
          </w:p>
          <w:p w14:paraId="538F10C3" w14:textId="77777777" w:rsidR="00DA5C43" w:rsidRPr="00D11312" w:rsidRDefault="00DA5C43" w:rsidP="00AA24BF">
            <w:pPr>
              <w:jc w:val="both"/>
              <w:rPr>
                <w:rFonts w:cs="Arial"/>
                <w:szCs w:val="20"/>
              </w:rPr>
            </w:pPr>
            <w:r w:rsidRPr="00D11312">
              <w:rPr>
                <w:rFonts w:cs="Arial"/>
                <w:szCs w:val="20"/>
              </w:rPr>
              <w:t xml:space="preserve">Het is de laatste vergadering van de voorzitter. De voorzitter wordt bedankt voor de inzet. Hij heeft de enigszins ontspoorde trein weer op de rails gekregen. </w:t>
            </w:r>
          </w:p>
          <w:p w14:paraId="3282DDA9" w14:textId="77777777" w:rsidR="00DA5C43" w:rsidRPr="00D11312" w:rsidRDefault="00DA5C43" w:rsidP="00AA24BF">
            <w:pPr>
              <w:jc w:val="both"/>
              <w:rPr>
                <w:rFonts w:cs="Arial"/>
                <w:szCs w:val="20"/>
              </w:rPr>
            </w:pPr>
          </w:p>
          <w:p w14:paraId="5CCB650C" w14:textId="617E678C" w:rsidR="00DA5C43" w:rsidRPr="00D11312" w:rsidRDefault="00DA5C43" w:rsidP="00AA24BF">
            <w:pPr>
              <w:jc w:val="both"/>
              <w:rPr>
                <w:rFonts w:cs="Arial"/>
                <w:color w:val="000000" w:themeColor="text1"/>
                <w:szCs w:val="20"/>
              </w:rPr>
            </w:pPr>
            <w:r w:rsidRPr="00D11312">
              <w:rPr>
                <w:rFonts w:cs="Arial"/>
                <w:szCs w:val="20"/>
              </w:rPr>
              <w:t xml:space="preserve">De </w:t>
            </w:r>
            <w:r w:rsidRPr="00D11312">
              <w:rPr>
                <w:rFonts w:cs="Arial"/>
                <w:szCs w:val="20"/>
                <w:u w:val="single"/>
              </w:rPr>
              <w:t>voorzitter</w:t>
            </w:r>
            <w:r w:rsidRPr="00D11312">
              <w:rPr>
                <w:rFonts w:cs="Arial"/>
                <w:szCs w:val="20"/>
              </w:rPr>
              <w:t xml:space="preserve">, heeft het graag gedaan. De eerste drie maanden waren herkenning en het opfrissen van kennis. Na drie of vier maanden van steun en advies geven, vaart het bootje weer.  </w:t>
            </w:r>
          </w:p>
        </w:tc>
      </w:tr>
      <w:tr w:rsidR="00DA5C43" w14:paraId="11C4963B" w14:textId="77777777" w:rsidTr="00C74286">
        <w:tc>
          <w:tcPr>
            <w:tcW w:w="766" w:type="dxa"/>
            <w:shd w:val="clear" w:color="auto" w:fill="D9D9D9" w:themeFill="background1" w:themeFillShade="D9"/>
          </w:tcPr>
          <w:p w14:paraId="013BF86E" w14:textId="77777777" w:rsidR="00DA5C43" w:rsidRDefault="00DA5C43" w:rsidP="00DA5C43">
            <w:r>
              <w:t>8.</w:t>
            </w:r>
          </w:p>
        </w:tc>
        <w:tc>
          <w:tcPr>
            <w:tcW w:w="4580" w:type="dxa"/>
            <w:shd w:val="clear" w:color="auto" w:fill="D9D9D9" w:themeFill="background1" w:themeFillShade="D9"/>
          </w:tcPr>
          <w:p w14:paraId="49B0506F" w14:textId="77777777" w:rsidR="00DA5C43" w:rsidRDefault="00DA5C43" w:rsidP="00DA5C43">
            <w:pPr>
              <w:rPr>
                <w:u w:val="single"/>
              </w:rPr>
            </w:pPr>
            <w:r w:rsidRPr="005B3BC4">
              <w:rPr>
                <w:u w:val="single"/>
              </w:rPr>
              <w:t>Sluiting</w:t>
            </w:r>
          </w:p>
          <w:p w14:paraId="74B640EB" w14:textId="77777777" w:rsidR="00DA5C43" w:rsidRPr="005B3BC4" w:rsidRDefault="00DA5C43" w:rsidP="00DA5C43">
            <w:pPr>
              <w:rPr>
                <w:u w:val="single"/>
              </w:rPr>
            </w:pPr>
          </w:p>
        </w:tc>
        <w:tc>
          <w:tcPr>
            <w:tcW w:w="4580" w:type="dxa"/>
            <w:shd w:val="clear" w:color="auto" w:fill="auto"/>
          </w:tcPr>
          <w:p w14:paraId="0EE5679C" w14:textId="742C2BAB" w:rsidR="00DA5C43" w:rsidRPr="00D11312" w:rsidRDefault="00DA5C43" w:rsidP="00DA5C43">
            <w:pPr>
              <w:contextualSpacing/>
              <w:rPr>
                <w:rFonts w:cs="Arial"/>
                <w:szCs w:val="20"/>
              </w:rPr>
            </w:pPr>
            <w:r w:rsidRPr="00D11312">
              <w:rPr>
                <w:rFonts w:cs="Arial"/>
                <w:szCs w:val="20"/>
              </w:rPr>
              <w:t xml:space="preserve">De </w:t>
            </w:r>
            <w:r w:rsidRPr="00D11312">
              <w:rPr>
                <w:rFonts w:cs="Arial"/>
                <w:szCs w:val="20"/>
                <w:u w:val="single"/>
              </w:rPr>
              <w:t>voorzitter</w:t>
            </w:r>
            <w:r w:rsidRPr="00D11312">
              <w:rPr>
                <w:rFonts w:cs="Arial"/>
                <w:szCs w:val="20"/>
              </w:rPr>
              <w:t xml:space="preserve">, bedankt de aanwezigen voor de inbreng en sluit de vergadering om 14.50 uur.  </w:t>
            </w:r>
          </w:p>
        </w:tc>
      </w:tr>
    </w:tbl>
    <w:p w14:paraId="3DC3FEA5" w14:textId="77777777" w:rsidR="00017D9A" w:rsidRDefault="00017D9A" w:rsidP="00017D9A"/>
    <w:p w14:paraId="1ABE8B3A" w14:textId="77777777" w:rsidR="000F3228" w:rsidRDefault="000F3228" w:rsidP="00017D9A"/>
    <w:p w14:paraId="4E4AC8BA" w14:textId="77777777" w:rsidR="00F35D73" w:rsidRDefault="00F35D73" w:rsidP="00017D9A"/>
    <w:p w14:paraId="6E408256" w14:textId="77777777" w:rsidR="00F35D73" w:rsidRDefault="00F35D73" w:rsidP="00017D9A"/>
    <w:p w14:paraId="76313A44" w14:textId="77777777" w:rsidR="00F35D73" w:rsidRDefault="00F35D73" w:rsidP="00017D9A"/>
    <w:p w14:paraId="49F8E0DC" w14:textId="77777777" w:rsidR="00F35D73" w:rsidRDefault="00F35D73" w:rsidP="00017D9A"/>
    <w:p w14:paraId="38BF8178" w14:textId="77777777" w:rsidR="00F35D73" w:rsidRDefault="00F35D73" w:rsidP="00017D9A"/>
    <w:p w14:paraId="3A094CAB" w14:textId="77777777" w:rsidR="00F35D73" w:rsidRDefault="00F35D73" w:rsidP="00017D9A"/>
    <w:p w14:paraId="4E346AF0" w14:textId="77777777" w:rsidR="00F35D73" w:rsidRDefault="00F35D73" w:rsidP="00017D9A"/>
    <w:p w14:paraId="322B8460" w14:textId="11CF0661" w:rsidR="00017D9A" w:rsidRDefault="00017D9A" w:rsidP="00017D9A">
      <w:r>
        <w:lastRenderedPageBreak/>
        <w:t xml:space="preserve">Aldus vastgesteld in de vergadering van het AB van </w:t>
      </w:r>
      <w:r w:rsidR="000F3228">
        <w:t>24 april 2024.</w:t>
      </w:r>
    </w:p>
    <w:p w14:paraId="4A82125E" w14:textId="77777777" w:rsidR="00017D9A" w:rsidRDefault="00017D9A" w:rsidP="00017D9A"/>
    <w:p w14:paraId="6C21AF3A" w14:textId="77777777" w:rsidR="00F35D73" w:rsidRDefault="00F35D73" w:rsidP="00017D9A"/>
    <w:p w14:paraId="7B078287" w14:textId="77777777" w:rsidR="00017D9A" w:rsidRDefault="00017D9A" w:rsidP="00017D9A"/>
    <w:p w14:paraId="6A2761D6" w14:textId="2DF245B3" w:rsidR="00017D9A" w:rsidRDefault="00017D9A" w:rsidP="00017D9A">
      <w:pPr>
        <w:tabs>
          <w:tab w:val="left" w:pos="3402"/>
        </w:tabs>
        <w:jc w:val="both"/>
      </w:pPr>
      <w:r>
        <w:t>De plv. directeur,</w:t>
      </w:r>
      <w:r>
        <w:tab/>
      </w:r>
      <w:r>
        <w:tab/>
        <w:t>De voorzitter,</w:t>
      </w:r>
    </w:p>
    <w:p w14:paraId="03E1450F" w14:textId="77777777" w:rsidR="00017D9A" w:rsidRDefault="00017D9A" w:rsidP="00017D9A">
      <w:pPr>
        <w:tabs>
          <w:tab w:val="left" w:pos="3402"/>
        </w:tabs>
        <w:jc w:val="both"/>
      </w:pPr>
    </w:p>
    <w:p w14:paraId="7422FCA7" w14:textId="77777777" w:rsidR="00017D9A" w:rsidRDefault="00017D9A" w:rsidP="00017D9A">
      <w:pPr>
        <w:tabs>
          <w:tab w:val="left" w:pos="3402"/>
        </w:tabs>
        <w:jc w:val="both"/>
      </w:pPr>
    </w:p>
    <w:p w14:paraId="7D439950" w14:textId="77777777" w:rsidR="00017D9A" w:rsidRDefault="00017D9A" w:rsidP="00017D9A">
      <w:pPr>
        <w:rPr>
          <w:rFonts w:cs="Arial"/>
          <w:szCs w:val="20"/>
        </w:rPr>
      </w:pPr>
    </w:p>
    <w:p w14:paraId="6119443F" w14:textId="0F31DE31" w:rsidR="008F1541" w:rsidRPr="00F35D73" w:rsidRDefault="00F35D73">
      <w:r w:rsidRPr="00F35D73">
        <w:rPr>
          <w:rFonts w:cs="Arial"/>
          <w:szCs w:val="20"/>
        </w:rPr>
        <w:t>G.A.M. Tummers</w:t>
      </w:r>
      <w:r w:rsidRPr="00F35D73">
        <w:rPr>
          <w:rFonts w:cs="Arial"/>
          <w:szCs w:val="20"/>
        </w:rPr>
        <w:tab/>
      </w:r>
      <w:r w:rsidRPr="00F35D73">
        <w:rPr>
          <w:rFonts w:cs="Arial"/>
          <w:szCs w:val="20"/>
        </w:rPr>
        <w:tab/>
      </w:r>
      <w:r w:rsidRPr="00F35D73">
        <w:rPr>
          <w:rFonts w:cs="Arial"/>
          <w:szCs w:val="20"/>
        </w:rPr>
        <w:tab/>
      </w:r>
      <w:r w:rsidR="00D07933">
        <w:rPr>
          <w:color w:val="44546A"/>
        </w:rPr>
        <w:t>S.M.M. Borgers</w:t>
      </w:r>
    </w:p>
    <w:sectPr w:rsidR="008F1541" w:rsidRPr="00F35D73" w:rsidSect="005B3BC4">
      <w:type w:val="continuous"/>
      <w:pgSz w:w="11907" w:h="16840" w:code="9"/>
      <w:pgMar w:top="1134" w:right="1134" w:bottom="1134" w:left="1134"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920A3" w14:textId="77777777" w:rsidR="000807AA" w:rsidRDefault="000807AA">
      <w:pPr>
        <w:spacing w:line="240" w:lineRule="auto"/>
      </w:pPr>
      <w:r>
        <w:separator/>
      </w:r>
    </w:p>
  </w:endnote>
  <w:endnote w:type="continuationSeparator" w:id="0">
    <w:p w14:paraId="64975952" w14:textId="77777777" w:rsidR="000807AA" w:rsidRDefault="00080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Condensed">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54107" w14:textId="77777777" w:rsidR="00EC20C6" w:rsidRDefault="00EC20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text" w:tblpXSpec="center" w:tblpY="1"/>
      <w:tblOverlap w:val="never"/>
      <w:tblW w:w="360" w:type="dxa"/>
      <w:tblBorders>
        <w:top w:val="single" w:sz="6" w:space="0" w:color="0C64F5"/>
        <w:bottom w:val="single" w:sz="6" w:space="0" w:color="0C64F5"/>
      </w:tblBorders>
      <w:tblLayout w:type="fixed"/>
      <w:tblCellMar>
        <w:top w:w="28" w:type="dxa"/>
        <w:left w:w="0" w:type="dxa"/>
        <w:bottom w:w="28" w:type="dxa"/>
        <w:right w:w="0" w:type="dxa"/>
      </w:tblCellMar>
      <w:tblLook w:val="01E0" w:firstRow="1" w:lastRow="1" w:firstColumn="1" w:lastColumn="1" w:noHBand="0" w:noVBand="0"/>
    </w:tblPr>
    <w:tblGrid>
      <w:gridCol w:w="360"/>
    </w:tblGrid>
    <w:tr w:rsidR="000A42A4" w14:paraId="22A5218E" w14:textId="77777777" w:rsidTr="005B3BC4">
      <w:tc>
        <w:tcPr>
          <w:tcW w:w="360" w:type="dxa"/>
        </w:tcPr>
        <w:p w14:paraId="69635447" w14:textId="6FC4461F" w:rsidR="00EC20C6" w:rsidRDefault="003C5A98" w:rsidP="005B3BC4">
          <w:pPr>
            <w:pStyle w:val="Voettekst"/>
            <w:spacing w:line="240" w:lineRule="auto"/>
            <w:jc w:val="center"/>
          </w:pPr>
          <w:r>
            <w:rPr>
              <w:rStyle w:val="Paginanummer"/>
            </w:rPr>
            <w:fldChar w:fldCharType="begin"/>
          </w:r>
          <w:r>
            <w:rPr>
              <w:rStyle w:val="Paginanummer"/>
            </w:rPr>
            <w:instrText xml:space="preserve"> PAGE </w:instrText>
          </w:r>
          <w:r>
            <w:rPr>
              <w:rStyle w:val="Paginanummer"/>
            </w:rPr>
            <w:fldChar w:fldCharType="separate"/>
          </w:r>
          <w:r w:rsidR="00073E37">
            <w:rPr>
              <w:rStyle w:val="Paginanummer"/>
              <w:noProof/>
            </w:rPr>
            <w:t>5</w:t>
          </w:r>
          <w:r>
            <w:rPr>
              <w:rStyle w:val="Paginanummer"/>
            </w:rPr>
            <w:fldChar w:fldCharType="end"/>
          </w:r>
        </w:p>
      </w:tc>
    </w:tr>
  </w:tbl>
  <w:p w14:paraId="3404FE6E" w14:textId="77777777" w:rsidR="00EC20C6" w:rsidRPr="00DB63E1" w:rsidRDefault="00EC20C6" w:rsidP="005B3B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8C620" w14:textId="77777777" w:rsidR="00EC20C6" w:rsidRDefault="00EC20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A4B38" w14:textId="77777777" w:rsidR="000807AA" w:rsidRDefault="000807AA">
      <w:pPr>
        <w:spacing w:line="240" w:lineRule="auto"/>
      </w:pPr>
      <w:r>
        <w:separator/>
      </w:r>
    </w:p>
  </w:footnote>
  <w:footnote w:type="continuationSeparator" w:id="0">
    <w:p w14:paraId="004B3312" w14:textId="77777777" w:rsidR="000807AA" w:rsidRDefault="000807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9A756" w14:textId="77777777" w:rsidR="00EC20C6" w:rsidRDefault="00EC20C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55AB7" w14:textId="77777777" w:rsidR="00EC20C6" w:rsidRDefault="00EC20C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04A24" w14:textId="77777777" w:rsidR="00EC20C6" w:rsidRDefault="00EC20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34064"/>
    <w:multiLevelType w:val="multilevel"/>
    <w:tmpl w:val="B0A426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0A64A"/>
    <w:multiLevelType w:val="hybridMultilevel"/>
    <w:tmpl w:val="F5428B8E"/>
    <w:lvl w:ilvl="0" w:tplc="41302E30">
      <w:start w:val="1"/>
      <w:numFmt w:val="decimal"/>
      <w:lvlText w:val="%1."/>
      <w:lvlJc w:val="left"/>
      <w:pPr>
        <w:ind w:left="360" w:hanging="360"/>
      </w:pPr>
    </w:lvl>
    <w:lvl w:ilvl="1" w:tplc="4F549972">
      <w:start w:val="1"/>
      <w:numFmt w:val="lowerLetter"/>
      <w:lvlText w:val="%2."/>
      <w:lvlJc w:val="left"/>
      <w:pPr>
        <w:ind w:left="1440" w:hanging="360"/>
      </w:pPr>
    </w:lvl>
    <w:lvl w:ilvl="2" w:tplc="54A2395A">
      <w:start w:val="1"/>
      <w:numFmt w:val="lowerRoman"/>
      <w:lvlText w:val="%3."/>
      <w:lvlJc w:val="right"/>
      <w:pPr>
        <w:ind w:left="2160" w:hanging="180"/>
      </w:pPr>
    </w:lvl>
    <w:lvl w:ilvl="3" w:tplc="AAFAA9B6">
      <w:start w:val="1"/>
      <w:numFmt w:val="decimal"/>
      <w:lvlText w:val="%4."/>
      <w:lvlJc w:val="left"/>
      <w:pPr>
        <w:ind w:left="2880" w:hanging="360"/>
      </w:pPr>
    </w:lvl>
    <w:lvl w:ilvl="4" w:tplc="3DC8946C">
      <w:start w:val="1"/>
      <w:numFmt w:val="lowerLetter"/>
      <w:lvlText w:val="%5."/>
      <w:lvlJc w:val="left"/>
      <w:pPr>
        <w:ind w:left="3600" w:hanging="360"/>
      </w:pPr>
    </w:lvl>
    <w:lvl w:ilvl="5" w:tplc="81FC4148">
      <w:start w:val="1"/>
      <w:numFmt w:val="lowerRoman"/>
      <w:lvlText w:val="%6."/>
      <w:lvlJc w:val="right"/>
      <w:pPr>
        <w:ind w:left="4320" w:hanging="180"/>
      </w:pPr>
    </w:lvl>
    <w:lvl w:ilvl="6" w:tplc="CAEA10BA">
      <w:start w:val="1"/>
      <w:numFmt w:val="decimal"/>
      <w:lvlText w:val="%7."/>
      <w:lvlJc w:val="left"/>
      <w:pPr>
        <w:ind w:left="5040" w:hanging="360"/>
      </w:pPr>
    </w:lvl>
    <w:lvl w:ilvl="7" w:tplc="110A0060">
      <w:start w:val="1"/>
      <w:numFmt w:val="lowerLetter"/>
      <w:lvlText w:val="%8."/>
      <w:lvlJc w:val="left"/>
      <w:pPr>
        <w:ind w:left="5760" w:hanging="360"/>
      </w:pPr>
    </w:lvl>
    <w:lvl w:ilvl="8" w:tplc="CE5E8A9E">
      <w:start w:val="1"/>
      <w:numFmt w:val="lowerRoman"/>
      <w:lvlText w:val="%9."/>
      <w:lvlJc w:val="right"/>
      <w:pPr>
        <w:ind w:left="6480" w:hanging="180"/>
      </w:pPr>
    </w:lvl>
  </w:abstractNum>
  <w:abstractNum w:abstractNumId="2" w15:restartNumberingAfterBreak="0">
    <w:nsid w:val="1AB84D4B"/>
    <w:multiLevelType w:val="hybridMultilevel"/>
    <w:tmpl w:val="FAD422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BB39F7"/>
    <w:multiLevelType w:val="hybridMultilevel"/>
    <w:tmpl w:val="DCB49176"/>
    <w:lvl w:ilvl="0" w:tplc="CC8A4E3C">
      <w:numFmt w:val="bullet"/>
      <w:lvlText w:val="-"/>
      <w:lvlJc w:val="left"/>
      <w:pPr>
        <w:ind w:left="720" w:hanging="360"/>
      </w:pPr>
      <w:rPr>
        <w:rFonts w:ascii="Roboto Condensed" w:eastAsia="Times New Roman" w:hAnsi="Roboto Condense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E24213"/>
    <w:multiLevelType w:val="hybridMultilevel"/>
    <w:tmpl w:val="27BEF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467763"/>
    <w:multiLevelType w:val="hybridMultilevel"/>
    <w:tmpl w:val="BCD4C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B73E15"/>
    <w:multiLevelType w:val="multilevel"/>
    <w:tmpl w:val="1F44E9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D17C40"/>
    <w:multiLevelType w:val="hybridMultilevel"/>
    <w:tmpl w:val="6F8A7406"/>
    <w:lvl w:ilvl="0" w:tplc="AD4826F8">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4202CE"/>
    <w:multiLevelType w:val="multilevel"/>
    <w:tmpl w:val="A434DE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3EF02EB"/>
    <w:multiLevelType w:val="multilevel"/>
    <w:tmpl w:val="8B0608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899110C"/>
    <w:multiLevelType w:val="hybridMultilevel"/>
    <w:tmpl w:val="4978DDF6"/>
    <w:lvl w:ilvl="0" w:tplc="93885B92">
      <w:start w:val="1"/>
      <w:numFmt w:val="decimal"/>
      <w:lvlText w:val="%1."/>
      <w:lvlJc w:val="left"/>
      <w:pPr>
        <w:ind w:left="720" w:hanging="360"/>
      </w:pPr>
      <w:rPr>
        <w:rFonts w:cs="Arial" w:hint="default"/>
        <w:b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2D63B0"/>
    <w:multiLevelType w:val="hybridMultilevel"/>
    <w:tmpl w:val="68F4C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D20733"/>
    <w:multiLevelType w:val="hybridMultilevel"/>
    <w:tmpl w:val="1AEAD974"/>
    <w:lvl w:ilvl="0" w:tplc="68527F1E">
      <w:numFmt w:val="bullet"/>
      <w:lvlText w:val="-"/>
      <w:lvlJc w:val="left"/>
      <w:pPr>
        <w:ind w:left="720" w:hanging="360"/>
      </w:pPr>
      <w:rPr>
        <w:rFonts w:ascii="Roboto Condensed" w:eastAsia="Times New Roman" w:hAnsi="Roboto Condense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4101589">
    <w:abstractNumId w:val="2"/>
  </w:num>
  <w:num w:numId="2" w16cid:durableId="426193613">
    <w:abstractNumId w:val="4"/>
  </w:num>
  <w:num w:numId="3" w16cid:durableId="1027949895">
    <w:abstractNumId w:val="10"/>
  </w:num>
  <w:num w:numId="4" w16cid:durableId="1732775663">
    <w:abstractNumId w:val="5"/>
  </w:num>
  <w:num w:numId="5" w16cid:durableId="2090615397">
    <w:abstractNumId w:val="3"/>
  </w:num>
  <w:num w:numId="6" w16cid:durableId="1645811202">
    <w:abstractNumId w:val="12"/>
  </w:num>
  <w:num w:numId="7" w16cid:durableId="1201937623">
    <w:abstractNumId w:val="1"/>
  </w:num>
  <w:num w:numId="8" w16cid:durableId="784884231">
    <w:abstractNumId w:val="11"/>
  </w:num>
  <w:num w:numId="9" w16cid:durableId="598946700">
    <w:abstractNumId w:val="6"/>
  </w:num>
  <w:num w:numId="10" w16cid:durableId="1984500695">
    <w:abstractNumId w:val="8"/>
  </w:num>
  <w:num w:numId="11" w16cid:durableId="1578899863">
    <w:abstractNumId w:val="0"/>
  </w:num>
  <w:num w:numId="12" w16cid:durableId="209000097">
    <w:abstractNumId w:val="9"/>
  </w:num>
  <w:num w:numId="13" w16cid:durableId="990520851">
    <w:abstractNumId w:val="7"/>
  </w:num>
  <w:num w:numId="14" w16cid:durableId="1646860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9A"/>
    <w:rsid w:val="00017554"/>
    <w:rsid w:val="00017D9A"/>
    <w:rsid w:val="0002058D"/>
    <w:rsid w:val="00054563"/>
    <w:rsid w:val="0006344A"/>
    <w:rsid w:val="00073E37"/>
    <w:rsid w:val="000807AA"/>
    <w:rsid w:val="000C6917"/>
    <w:rsid w:val="000E3986"/>
    <w:rsid w:val="000F3228"/>
    <w:rsid w:val="0010280F"/>
    <w:rsid w:val="00103EE3"/>
    <w:rsid w:val="00114900"/>
    <w:rsid w:val="001466E5"/>
    <w:rsid w:val="00180827"/>
    <w:rsid w:val="00187F65"/>
    <w:rsid w:val="001A5E86"/>
    <w:rsid w:val="001D3D3D"/>
    <w:rsid w:val="001E3B2C"/>
    <w:rsid w:val="00204467"/>
    <w:rsid w:val="00204DBE"/>
    <w:rsid w:val="002274D1"/>
    <w:rsid w:val="00243704"/>
    <w:rsid w:val="00243D38"/>
    <w:rsid w:val="00265F88"/>
    <w:rsid w:val="002A699D"/>
    <w:rsid w:val="0033528B"/>
    <w:rsid w:val="00336A1A"/>
    <w:rsid w:val="00384762"/>
    <w:rsid w:val="00390E18"/>
    <w:rsid w:val="003C5A98"/>
    <w:rsid w:val="003E1B59"/>
    <w:rsid w:val="003F3010"/>
    <w:rsid w:val="003F4585"/>
    <w:rsid w:val="00404B91"/>
    <w:rsid w:val="00407038"/>
    <w:rsid w:val="004172AE"/>
    <w:rsid w:val="00466470"/>
    <w:rsid w:val="00473254"/>
    <w:rsid w:val="004C5672"/>
    <w:rsid w:val="004D3347"/>
    <w:rsid w:val="004E7D97"/>
    <w:rsid w:val="00510592"/>
    <w:rsid w:val="0052527C"/>
    <w:rsid w:val="0053076C"/>
    <w:rsid w:val="005438F9"/>
    <w:rsid w:val="005441CB"/>
    <w:rsid w:val="00555DD7"/>
    <w:rsid w:val="00586A7C"/>
    <w:rsid w:val="005A40A4"/>
    <w:rsid w:val="005A44A3"/>
    <w:rsid w:val="005F2AEA"/>
    <w:rsid w:val="00621A6C"/>
    <w:rsid w:val="00630BA1"/>
    <w:rsid w:val="0069140E"/>
    <w:rsid w:val="006F0044"/>
    <w:rsid w:val="006F78C8"/>
    <w:rsid w:val="0070311A"/>
    <w:rsid w:val="00715F81"/>
    <w:rsid w:val="00731DA5"/>
    <w:rsid w:val="0073640E"/>
    <w:rsid w:val="00770964"/>
    <w:rsid w:val="007A0FE1"/>
    <w:rsid w:val="007E328A"/>
    <w:rsid w:val="007E5C54"/>
    <w:rsid w:val="007E7F16"/>
    <w:rsid w:val="008072BD"/>
    <w:rsid w:val="008108FF"/>
    <w:rsid w:val="00813DF5"/>
    <w:rsid w:val="00843475"/>
    <w:rsid w:val="00856944"/>
    <w:rsid w:val="00857B14"/>
    <w:rsid w:val="00862951"/>
    <w:rsid w:val="00874728"/>
    <w:rsid w:val="00876453"/>
    <w:rsid w:val="00882756"/>
    <w:rsid w:val="00885DAD"/>
    <w:rsid w:val="008B0D88"/>
    <w:rsid w:val="008E5329"/>
    <w:rsid w:val="008F1018"/>
    <w:rsid w:val="008F1541"/>
    <w:rsid w:val="00926FAC"/>
    <w:rsid w:val="00940F0B"/>
    <w:rsid w:val="00955E4B"/>
    <w:rsid w:val="00966905"/>
    <w:rsid w:val="009B40CC"/>
    <w:rsid w:val="00A7072C"/>
    <w:rsid w:val="00A727E1"/>
    <w:rsid w:val="00A73426"/>
    <w:rsid w:val="00A76535"/>
    <w:rsid w:val="00A87FB5"/>
    <w:rsid w:val="00AA24BF"/>
    <w:rsid w:val="00B40F11"/>
    <w:rsid w:val="00B73AC7"/>
    <w:rsid w:val="00B80B06"/>
    <w:rsid w:val="00B810F0"/>
    <w:rsid w:val="00BB51B3"/>
    <w:rsid w:val="00C84D36"/>
    <w:rsid w:val="00C85BD7"/>
    <w:rsid w:val="00CB7B73"/>
    <w:rsid w:val="00CD4D2E"/>
    <w:rsid w:val="00D00F81"/>
    <w:rsid w:val="00D07933"/>
    <w:rsid w:val="00D11312"/>
    <w:rsid w:val="00D11DB9"/>
    <w:rsid w:val="00D15CCF"/>
    <w:rsid w:val="00D54E70"/>
    <w:rsid w:val="00D558B0"/>
    <w:rsid w:val="00D6283E"/>
    <w:rsid w:val="00D83254"/>
    <w:rsid w:val="00DA5C43"/>
    <w:rsid w:val="00DE47E8"/>
    <w:rsid w:val="00E25004"/>
    <w:rsid w:val="00E75001"/>
    <w:rsid w:val="00E760FD"/>
    <w:rsid w:val="00E8134D"/>
    <w:rsid w:val="00EA4A25"/>
    <w:rsid w:val="00EC20C6"/>
    <w:rsid w:val="00EF0C3F"/>
    <w:rsid w:val="00F22D9F"/>
    <w:rsid w:val="00F33C3A"/>
    <w:rsid w:val="00F35D73"/>
    <w:rsid w:val="00F46BEA"/>
    <w:rsid w:val="00F601C4"/>
    <w:rsid w:val="00F64EC2"/>
    <w:rsid w:val="00F7627C"/>
    <w:rsid w:val="00FA7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8C90"/>
  <w15:chartTrackingRefBased/>
  <w15:docId w15:val="{928CC563-3F48-4D1A-8D8F-DF7941D0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7D9A"/>
    <w:pPr>
      <w:spacing w:after="0" w:line="264" w:lineRule="auto"/>
    </w:pPr>
    <w:rPr>
      <w:rFonts w:ascii="Arial" w:eastAsia="Times New Roman" w:hAnsi="Arial" w:cs="Times New Roman"/>
      <w:color w:val="000000"/>
      <w:kern w:val="0"/>
      <w:sz w:val="20"/>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17D9A"/>
    <w:pPr>
      <w:tabs>
        <w:tab w:val="center" w:pos="4536"/>
        <w:tab w:val="right" w:pos="9072"/>
      </w:tabs>
    </w:pPr>
  </w:style>
  <w:style w:type="character" w:customStyle="1" w:styleId="KoptekstChar">
    <w:name w:val="Koptekst Char"/>
    <w:basedOn w:val="Standaardalinea-lettertype"/>
    <w:link w:val="Koptekst"/>
    <w:rsid w:val="00017D9A"/>
    <w:rPr>
      <w:rFonts w:ascii="Arial" w:eastAsia="Times New Roman" w:hAnsi="Arial" w:cs="Times New Roman"/>
      <w:color w:val="000000"/>
      <w:kern w:val="0"/>
      <w:sz w:val="20"/>
      <w:szCs w:val="24"/>
      <w:lang w:eastAsia="nl-NL"/>
      <w14:ligatures w14:val="none"/>
    </w:rPr>
  </w:style>
  <w:style w:type="paragraph" w:styleId="Voettekst">
    <w:name w:val="footer"/>
    <w:basedOn w:val="Standaard"/>
    <w:link w:val="VoettekstChar"/>
    <w:rsid w:val="00017D9A"/>
    <w:pPr>
      <w:tabs>
        <w:tab w:val="center" w:pos="4536"/>
        <w:tab w:val="right" w:pos="9072"/>
      </w:tabs>
    </w:pPr>
  </w:style>
  <w:style w:type="character" w:customStyle="1" w:styleId="VoettekstChar">
    <w:name w:val="Voettekst Char"/>
    <w:basedOn w:val="Standaardalinea-lettertype"/>
    <w:link w:val="Voettekst"/>
    <w:rsid w:val="00017D9A"/>
    <w:rPr>
      <w:rFonts w:ascii="Arial" w:eastAsia="Times New Roman" w:hAnsi="Arial" w:cs="Times New Roman"/>
      <w:color w:val="000000"/>
      <w:kern w:val="0"/>
      <w:sz w:val="20"/>
      <w:szCs w:val="24"/>
      <w:lang w:eastAsia="nl-NL"/>
      <w14:ligatures w14:val="none"/>
    </w:rPr>
  </w:style>
  <w:style w:type="character" w:styleId="Paginanummer">
    <w:name w:val="page number"/>
    <w:basedOn w:val="Standaardalinea-lettertype"/>
    <w:rsid w:val="00017D9A"/>
    <w:rPr>
      <w:rFonts w:ascii="Arial" w:hAnsi="Arial"/>
      <w:sz w:val="20"/>
    </w:rPr>
  </w:style>
  <w:style w:type="paragraph" w:customStyle="1" w:styleId="koptabel">
    <w:name w:val="kop_tabel"/>
    <w:basedOn w:val="Standaard"/>
    <w:rsid w:val="00017D9A"/>
    <w:pPr>
      <w:jc w:val="center"/>
    </w:pPr>
    <w:rPr>
      <w:sz w:val="48"/>
    </w:rPr>
  </w:style>
  <w:style w:type="paragraph" w:customStyle="1" w:styleId="verborgentekst">
    <w:name w:val="verborgen tekst"/>
    <w:basedOn w:val="Standaard"/>
    <w:rsid w:val="00017D9A"/>
    <w:rPr>
      <w:color w:val="FFFFFF"/>
      <w:sz w:val="2"/>
    </w:rPr>
  </w:style>
  <w:style w:type="paragraph" w:styleId="Lijstalinea">
    <w:name w:val="List Paragraph"/>
    <w:basedOn w:val="Standaard"/>
    <w:link w:val="LijstalineaChar"/>
    <w:uiPriority w:val="34"/>
    <w:qFormat/>
    <w:rsid w:val="00017D9A"/>
    <w:pPr>
      <w:ind w:left="708"/>
    </w:pPr>
  </w:style>
  <w:style w:type="paragraph" w:customStyle="1" w:styleId="tabelkop">
    <w:name w:val="tabelkop"/>
    <w:basedOn w:val="Standaard"/>
    <w:link w:val="tabelkopChar"/>
    <w:qFormat/>
    <w:rsid w:val="00017D9A"/>
    <w:rPr>
      <w:color w:val="00A9C1"/>
    </w:rPr>
  </w:style>
  <w:style w:type="character" w:customStyle="1" w:styleId="tabelkopChar">
    <w:name w:val="tabelkop Char"/>
    <w:basedOn w:val="Standaardalinea-lettertype"/>
    <w:link w:val="tabelkop"/>
    <w:rsid w:val="00017D9A"/>
    <w:rPr>
      <w:rFonts w:ascii="Arial" w:eastAsia="Times New Roman" w:hAnsi="Arial" w:cs="Times New Roman"/>
      <w:color w:val="00A9C1"/>
      <w:kern w:val="0"/>
      <w:sz w:val="20"/>
      <w:szCs w:val="24"/>
      <w:lang w:eastAsia="nl-NL"/>
      <w14:ligatures w14:val="none"/>
    </w:rPr>
  </w:style>
  <w:style w:type="table" w:styleId="Tabelraster">
    <w:name w:val="Table Grid"/>
    <w:basedOn w:val="Standaardtabel"/>
    <w:uiPriority w:val="59"/>
    <w:rsid w:val="00017D9A"/>
    <w:pPr>
      <w:spacing w:after="0" w:line="240" w:lineRule="auto"/>
    </w:pPr>
    <w:rPr>
      <w:rFonts w:ascii="Calibri" w:eastAsia="Times New Roman" w:hAnsi="Calibri"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017D9A"/>
    <w:pPr>
      <w:spacing w:line="240" w:lineRule="auto"/>
    </w:pPr>
    <w:rPr>
      <w:rFonts w:ascii="Calibri" w:eastAsiaTheme="minorHAnsi" w:hAnsi="Calibri" w:cs="Calibri"/>
      <w:color w:val="auto"/>
      <w:sz w:val="22"/>
      <w:szCs w:val="22"/>
    </w:rPr>
  </w:style>
  <w:style w:type="character" w:customStyle="1" w:styleId="LijstalineaChar">
    <w:name w:val="Lijstalinea Char"/>
    <w:basedOn w:val="Standaardalinea-lettertype"/>
    <w:link w:val="Lijstalinea"/>
    <w:uiPriority w:val="34"/>
    <w:rsid w:val="00017D9A"/>
    <w:rPr>
      <w:rFonts w:ascii="Arial" w:eastAsia="Times New Roman" w:hAnsi="Arial" w:cs="Times New Roman"/>
      <w:color w:val="000000"/>
      <w:kern w:val="0"/>
      <w:sz w:val="20"/>
      <w:szCs w:val="24"/>
      <w:lang w:eastAsia="nl-NL"/>
      <w14:ligatures w14:val="none"/>
    </w:rPr>
  </w:style>
  <w:style w:type="character" w:styleId="Verwijzingopmerking">
    <w:name w:val="annotation reference"/>
    <w:basedOn w:val="Standaardalinea-lettertype"/>
    <w:uiPriority w:val="99"/>
    <w:semiHidden/>
    <w:unhideWhenUsed/>
    <w:rsid w:val="00017D9A"/>
    <w:rPr>
      <w:sz w:val="16"/>
      <w:szCs w:val="16"/>
    </w:rPr>
  </w:style>
  <w:style w:type="paragraph" w:styleId="Tekstopmerking">
    <w:name w:val="annotation text"/>
    <w:basedOn w:val="Standaard"/>
    <w:link w:val="TekstopmerkingChar"/>
    <w:uiPriority w:val="99"/>
    <w:unhideWhenUsed/>
    <w:rsid w:val="00017D9A"/>
    <w:pPr>
      <w:spacing w:line="240" w:lineRule="auto"/>
    </w:pPr>
    <w:rPr>
      <w:szCs w:val="20"/>
    </w:rPr>
  </w:style>
  <w:style w:type="character" w:customStyle="1" w:styleId="TekstopmerkingChar">
    <w:name w:val="Tekst opmerking Char"/>
    <w:basedOn w:val="Standaardalinea-lettertype"/>
    <w:link w:val="Tekstopmerking"/>
    <w:uiPriority w:val="99"/>
    <w:rsid w:val="00017D9A"/>
    <w:rPr>
      <w:rFonts w:ascii="Arial" w:eastAsia="Times New Roman" w:hAnsi="Arial" w:cs="Times New Roman"/>
      <w:color w:val="000000"/>
      <w:kern w:val="0"/>
      <w:sz w:val="20"/>
      <w:szCs w:val="20"/>
      <w:lang w:eastAsia="nl-NL"/>
      <w14:ligatures w14:val="none"/>
    </w:rPr>
  </w:style>
  <w:style w:type="paragraph" w:customStyle="1" w:styleId="Normal0">
    <w:name w:val="Normal0"/>
    <w:rsid w:val="00017D9A"/>
    <w:pPr>
      <w:pBdr>
        <w:top w:val="nil"/>
        <w:left w:val="nil"/>
        <w:bottom w:val="nil"/>
        <w:right w:val="nil"/>
        <w:between w:val="nil"/>
        <w:bar w:val="nil"/>
      </w:pBdr>
      <w:spacing w:after="0" w:line="264" w:lineRule="auto"/>
    </w:pPr>
    <w:rPr>
      <w:rFonts w:ascii="Arial" w:eastAsia="Arial Unicode MS" w:hAnsi="Arial" w:cs="Arial Unicode MS"/>
      <w:color w:val="000000"/>
      <w:kern w:val="0"/>
      <w:sz w:val="20"/>
      <w:szCs w:val="20"/>
      <w:u w:color="000000"/>
      <w:bdr w:val="nil"/>
      <w:lang w:eastAsia="nl-NL"/>
      <w14:textOutline w14:w="0" w14:cap="flat" w14:cmpd="sng" w14:algn="ctr">
        <w14:noFill/>
        <w14:prstDash w14:val="solid"/>
        <w14:bevel/>
      </w14:textOutline>
      <w14:ligatures w14:val="none"/>
    </w:rPr>
  </w:style>
  <w:style w:type="character" w:customStyle="1" w:styleId="normaltextrun">
    <w:name w:val="normaltextrun"/>
    <w:basedOn w:val="Standaardalinea-lettertype"/>
    <w:rsid w:val="003E1B59"/>
  </w:style>
  <w:style w:type="character" w:customStyle="1" w:styleId="eop">
    <w:name w:val="eop"/>
    <w:basedOn w:val="Standaardalinea-lettertype"/>
    <w:rsid w:val="003E1B59"/>
  </w:style>
  <w:style w:type="character" w:styleId="Tekstvantijdelijkeaanduiding">
    <w:name w:val="Placeholder Text"/>
    <w:basedOn w:val="Standaardalinea-lettertype"/>
    <w:uiPriority w:val="99"/>
    <w:semiHidden/>
    <w:rsid w:val="004E7D97"/>
    <w:rPr>
      <w:color w:val="666666"/>
    </w:rPr>
  </w:style>
  <w:style w:type="paragraph" w:customStyle="1" w:styleId="inspringstandaard">
    <w:name w:val="inspring_standaard"/>
    <w:basedOn w:val="Standaard"/>
    <w:link w:val="inspringstandaardChar"/>
    <w:qFormat/>
    <w:rsid w:val="00103EE3"/>
    <w:pPr>
      <w:spacing w:line="276" w:lineRule="auto"/>
      <w:ind w:left="851"/>
    </w:pPr>
    <w:rPr>
      <w:rFonts w:eastAsiaTheme="minorHAnsi" w:cstheme="minorBidi"/>
      <w:color w:val="auto"/>
      <w:szCs w:val="22"/>
      <w:lang w:eastAsia="en-US"/>
    </w:rPr>
  </w:style>
  <w:style w:type="character" w:customStyle="1" w:styleId="inspringstandaardChar">
    <w:name w:val="inspring_standaard Char"/>
    <w:basedOn w:val="Standaardalinea-lettertype"/>
    <w:link w:val="inspringstandaard"/>
    <w:rsid w:val="00103EE3"/>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715491">
      <w:bodyDiv w:val="1"/>
      <w:marLeft w:val="0"/>
      <w:marRight w:val="0"/>
      <w:marTop w:val="0"/>
      <w:marBottom w:val="0"/>
      <w:divBdr>
        <w:top w:val="none" w:sz="0" w:space="0" w:color="auto"/>
        <w:left w:val="none" w:sz="0" w:space="0" w:color="auto"/>
        <w:bottom w:val="none" w:sz="0" w:space="0" w:color="auto"/>
        <w:right w:val="none" w:sz="0" w:space="0" w:color="auto"/>
      </w:divBdr>
    </w:div>
    <w:div w:id="1432971995">
      <w:bodyDiv w:val="1"/>
      <w:marLeft w:val="0"/>
      <w:marRight w:val="0"/>
      <w:marTop w:val="0"/>
      <w:marBottom w:val="0"/>
      <w:divBdr>
        <w:top w:val="none" w:sz="0" w:space="0" w:color="auto"/>
        <w:left w:val="none" w:sz="0" w:space="0" w:color="auto"/>
        <w:bottom w:val="none" w:sz="0" w:space="0" w:color="auto"/>
        <w:right w:val="none" w:sz="0" w:space="0" w:color="auto"/>
      </w:divBdr>
    </w:div>
    <w:div w:id="2003503598">
      <w:bodyDiv w:val="1"/>
      <w:marLeft w:val="0"/>
      <w:marRight w:val="0"/>
      <w:marTop w:val="0"/>
      <w:marBottom w:val="0"/>
      <w:divBdr>
        <w:top w:val="none" w:sz="0" w:space="0" w:color="auto"/>
        <w:left w:val="none" w:sz="0" w:space="0" w:color="auto"/>
        <w:bottom w:val="none" w:sz="0" w:space="0" w:color="auto"/>
        <w:right w:val="none" w:sz="0" w:space="0" w:color="auto"/>
      </w:divBdr>
    </w:div>
    <w:div w:id="20362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00E3865530E40CA891FC3DFE2F435AC"/>
        <w:category>
          <w:name w:val="General"/>
          <w:gallery w:val="placeholder"/>
        </w:category>
        <w:types>
          <w:type w:val="bbPlcHdr"/>
        </w:types>
        <w:behaviors>
          <w:behavior w:val="content"/>
        </w:behaviors>
        <w:guid w:val="{017520C3-F8FE-405B-BD6F-D07392ED0992}"/>
      </w:docPartPr>
      <w:docPartBody>
        <w:p w:rsidR="00A8668F" w:rsidRDefault="00CB0899" w:rsidP="00CB0899">
          <w:pPr>
            <w:pStyle w:val="E00E3865530E40CA891FC3DFE2F435AC"/>
          </w:pPr>
          <w:r w:rsidRPr="00930C03">
            <w:rPr>
              <w:rStyle w:val="Tekstvantijdelijkeaanduiding"/>
            </w:rPr>
            <w:t>[Waarde van de document-id]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Condensed">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99"/>
    <w:rsid w:val="00046568"/>
    <w:rsid w:val="00054A8A"/>
    <w:rsid w:val="00154D4D"/>
    <w:rsid w:val="004A500C"/>
    <w:rsid w:val="0077375F"/>
    <w:rsid w:val="0078481E"/>
    <w:rsid w:val="00877C25"/>
    <w:rsid w:val="009A2D9F"/>
    <w:rsid w:val="00A84ACD"/>
    <w:rsid w:val="00A8668F"/>
    <w:rsid w:val="00AD76D7"/>
    <w:rsid w:val="00B86007"/>
    <w:rsid w:val="00BC7ADB"/>
    <w:rsid w:val="00BD1E97"/>
    <w:rsid w:val="00C66F5B"/>
    <w:rsid w:val="00CB0899"/>
    <w:rsid w:val="00D8125F"/>
    <w:rsid w:val="00EF6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6F5B"/>
    <w:rPr>
      <w:color w:val="666666"/>
    </w:rPr>
  </w:style>
  <w:style w:type="paragraph" w:customStyle="1" w:styleId="E00E3865530E40CA891FC3DFE2F435AC">
    <w:name w:val="E00E3865530E40CA891FC3DFE2F435AC"/>
    <w:rsid w:val="00CB0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4039</Words>
  <Characters>22220</Characters>
  <Application>Microsoft Office Word</Application>
  <DocSecurity>0</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Schurkens, Sandra</dc:creator>
  <cp:keywords/>
  <dc:description/>
  <cp:lastModifiedBy>Schurkens, Sandra</cp:lastModifiedBy>
  <cp:revision>19</cp:revision>
  <cp:lastPrinted>2023-10-24T09:41:00Z</cp:lastPrinted>
  <dcterms:created xsi:type="dcterms:W3CDTF">2024-01-03T08:25:00Z</dcterms:created>
  <dcterms:modified xsi:type="dcterms:W3CDTF">2024-04-08T10:48:00Z</dcterms:modified>
</cp:coreProperties>
</file>